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A8312" w14:textId="77777777" w:rsidR="001E3DD7" w:rsidRPr="003475F7" w:rsidRDefault="001E3DD7" w:rsidP="001E3DD7">
      <w:pPr>
        <w:jc w:val="center"/>
        <w:rPr>
          <w:rFonts w:ascii="Verdana" w:hAnsi="Verdana"/>
          <w:b/>
        </w:rPr>
      </w:pPr>
      <w:r>
        <w:rPr>
          <w:rFonts w:ascii="Verdana" w:hAnsi="Verdana"/>
          <w:b/>
        </w:rPr>
        <w:t xml:space="preserve">CORPORATION OF </w:t>
      </w:r>
      <w:r w:rsidRPr="003475F7">
        <w:rPr>
          <w:rFonts w:ascii="Verdana" w:hAnsi="Verdana"/>
          <w:b/>
        </w:rPr>
        <w:t>SIR GEORGE MONOUX COLLEGE</w:t>
      </w:r>
    </w:p>
    <w:p w14:paraId="2C13002A" w14:textId="77777777" w:rsidR="001E3DD7" w:rsidRPr="003475F7" w:rsidRDefault="001E3DD7" w:rsidP="001E3DD7">
      <w:pPr>
        <w:jc w:val="center"/>
        <w:rPr>
          <w:rFonts w:ascii="Verdana" w:hAnsi="Verdana"/>
          <w:b/>
        </w:rPr>
      </w:pPr>
    </w:p>
    <w:p w14:paraId="49B6820F" w14:textId="77777777" w:rsidR="00C82AA2" w:rsidRDefault="001E3DD7" w:rsidP="001E3DD7">
      <w:pPr>
        <w:jc w:val="center"/>
        <w:rPr>
          <w:rFonts w:ascii="Verdana" w:hAnsi="Verdana"/>
          <w:b/>
        </w:rPr>
      </w:pPr>
      <w:r w:rsidRPr="003475F7">
        <w:rPr>
          <w:rFonts w:ascii="Verdana" w:hAnsi="Verdana"/>
          <w:b/>
        </w:rPr>
        <w:t xml:space="preserve">Minutes of the Meeting of the </w:t>
      </w:r>
      <w:r>
        <w:rPr>
          <w:rFonts w:ascii="Verdana" w:hAnsi="Verdana"/>
          <w:b/>
        </w:rPr>
        <w:t>Audit</w:t>
      </w:r>
      <w:r w:rsidRPr="003475F7">
        <w:rPr>
          <w:rFonts w:ascii="Verdana" w:hAnsi="Verdana"/>
          <w:b/>
        </w:rPr>
        <w:t xml:space="preserve"> Committee</w:t>
      </w:r>
      <w:r w:rsidR="00C82AA2">
        <w:rPr>
          <w:rFonts w:ascii="Verdana" w:hAnsi="Verdana"/>
          <w:b/>
        </w:rPr>
        <w:t xml:space="preserve"> (Ordinary Business)</w:t>
      </w:r>
      <w:r w:rsidRPr="003475F7">
        <w:rPr>
          <w:rFonts w:ascii="Verdana" w:hAnsi="Verdana"/>
          <w:b/>
        </w:rPr>
        <w:t xml:space="preserve"> </w:t>
      </w:r>
    </w:p>
    <w:p w14:paraId="6712886C" w14:textId="6D728143" w:rsidR="001E3DD7" w:rsidRDefault="001E3DD7" w:rsidP="00C82AA2">
      <w:pPr>
        <w:jc w:val="center"/>
        <w:rPr>
          <w:rFonts w:ascii="Verdana" w:hAnsi="Verdana"/>
          <w:b/>
        </w:rPr>
      </w:pPr>
      <w:r w:rsidRPr="003475F7">
        <w:rPr>
          <w:rFonts w:ascii="Verdana" w:hAnsi="Verdana"/>
          <w:b/>
        </w:rPr>
        <w:t xml:space="preserve">held on </w:t>
      </w:r>
      <w:r w:rsidR="00B27E42">
        <w:rPr>
          <w:rFonts w:ascii="Verdana" w:hAnsi="Verdana"/>
          <w:b/>
        </w:rPr>
        <w:t>19 August</w:t>
      </w:r>
      <w:r w:rsidR="004418B1">
        <w:rPr>
          <w:rFonts w:ascii="Verdana" w:hAnsi="Verdana"/>
          <w:b/>
        </w:rPr>
        <w:t xml:space="preserve"> 2020</w:t>
      </w:r>
    </w:p>
    <w:p w14:paraId="4D087545" w14:textId="77777777" w:rsidR="001E3DD7" w:rsidRDefault="001E3DD7" w:rsidP="001E3DD7">
      <w:pPr>
        <w:jc w:val="center"/>
        <w:rPr>
          <w:rFonts w:ascii="Verdana" w:hAnsi="Verdana"/>
          <w:b/>
        </w:rPr>
      </w:pPr>
    </w:p>
    <w:tbl>
      <w:tblPr>
        <w:tblW w:w="0" w:type="auto"/>
        <w:tblLook w:val="04A0" w:firstRow="1" w:lastRow="0" w:firstColumn="1" w:lastColumn="0" w:noHBand="0" w:noVBand="1"/>
      </w:tblPr>
      <w:tblGrid>
        <w:gridCol w:w="2348"/>
        <w:gridCol w:w="6668"/>
      </w:tblGrid>
      <w:tr w:rsidR="00FB7A63" w:rsidRPr="003D3002" w14:paraId="657F3A5A" w14:textId="77777777" w:rsidTr="00BA1FE9">
        <w:tc>
          <w:tcPr>
            <w:tcW w:w="2348" w:type="dxa"/>
          </w:tcPr>
          <w:p w14:paraId="5887B055" w14:textId="77777777" w:rsidR="001E3DD7" w:rsidRPr="003D3002" w:rsidRDefault="001E3DD7" w:rsidP="002D2153">
            <w:pPr>
              <w:rPr>
                <w:rFonts w:ascii="Verdana" w:hAnsi="Verdana"/>
                <w:b/>
              </w:rPr>
            </w:pPr>
            <w:r w:rsidRPr="003D3002">
              <w:rPr>
                <w:rFonts w:ascii="Verdana" w:hAnsi="Verdana"/>
                <w:b/>
              </w:rPr>
              <w:t>Present</w:t>
            </w:r>
          </w:p>
          <w:p w14:paraId="688485AB" w14:textId="77777777" w:rsidR="001E3DD7" w:rsidRPr="003D3002" w:rsidRDefault="001E3DD7" w:rsidP="002D2153">
            <w:pPr>
              <w:rPr>
                <w:rFonts w:ascii="Verdana" w:hAnsi="Verdana"/>
                <w:b/>
              </w:rPr>
            </w:pPr>
          </w:p>
        </w:tc>
        <w:tc>
          <w:tcPr>
            <w:tcW w:w="6668" w:type="dxa"/>
          </w:tcPr>
          <w:p w14:paraId="3F08D454" w14:textId="33A22C4B" w:rsidR="001E3DD7" w:rsidRPr="003D3002" w:rsidRDefault="00B27E42" w:rsidP="002D2153">
            <w:pPr>
              <w:rPr>
                <w:rFonts w:ascii="Verdana" w:hAnsi="Verdana"/>
              </w:rPr>
            </w:pPr>
            <w:r>
              <w:rPr>
                <w:rFonts w:ascii="Verdana" w:hAnsi="Verdana"/>
              </w:rPr>
              <w:t>Riddhi Bhalla (Chair)</w:t>
            </w:r>
            <w:r w:rsidR="00B3680E">
              <w:rPr>
                <w:rFonts w:ascii="Verdana" w:hAnsi="Verdana"/>
              </w:rPr>
              <w:t xml:space="preserve">, </w:t>
            </w:r>
            <w:r w:rsidR="005667AD">
              <w:rPr>
                <w:rFonts w:ascii="Verdana" w:hAnsi="Verdana"/>
              </w:rPr>
              <w:t>Kwame Atta</w:t>
            </w:r>
            <w:r w:rsidR="00B3680E">
              <w:rPr>
                <w:rFonts w:ascii="Verdana" w:hAnsi="Verdana"/>
              </w:rPr>
              <w:t xml:space="preserve">, </w:t>
            </w:r>
            <w:r w:rsidR="005667AD">
              <w:rPr>
                <w:rFonts w:ascii="Verdana" w:hAnsi="Verdana"/>
              </w:rPr>
              <w:t>Talia Chirouf</w:t>
            </w:r>
            <w:r>
              <w:rPr>
                <w:rFonts w:ascii="Verdana" w:hAnsi="Verdana"/>
              </w:rPr>
              <w:t>, Caroline Evans</w:t>
            </w:r>
            <w:r w:rsidR="001E3DD7">
              <w:rPr>
                <w:rFonts w:ascii="Verdana" w:hAnsi="Verdana"/>
              </w:rPr>
              <w:t xml:space="preserve">. </w:t>
            </w:r>
            <w:r w:rsidR="00E561FA">
              <w:rPr>
                <w:rFonts w:ascii="Verdana" w:hAnsi="Verdana"/>
              </w:rPr>
              <w:t xml:space="preserve"> </w:t>
            </w:r>
          </w:p>
          <w:p w14:paraId="50C660DF" w14:textId="77777777" w:rsidR="001E3DD7" w:rsidRPr="003D3002" w:rsidRDefault="001E3DD7" w:rsidP="002D2153">
            <w:pPr>
              <w:rPr>
                <w:rFonts w:ascii="Verdana" w:hAnsi="Verdana"/>
              </w:rPr>
            </w:pPr>
          </w:p>
        </w:tc>
      </w:tr>
      <w:tr w:rsidR="00FB7A63" w:rsidRPr="003D3002" w14:paraId="0B868D94" w14:textId="77777777" w:rsidTr="00BA1FE9">
        <w:tc>
          <w:tcPr>
            <w:tcW w:w="2348" w:type="dxa"/>
          </w:tcPr>
          <w:p w14:paraId="5CEE8BC0" w14:textId="408C3BF3" w:rsidR="001E3DD7" w:rsidRDefault="00F20F62" w:rsidP="002D2153">
            <w:pPr>
              <w:rPr>
                <w:rFonts w:ascii="Verdana" w:hAnsi="Verdana"/>
                <w:b/>
              </w:rPr>
            </w:pPr>
            <w:r>
              <w:rPr>
                <w:rFonts w:ascii="Verdana" w:hAnsi="Verdana"/>
                <w:b/>
              </w:rPr>
              <w:t>In Attendance</w:t>
            </w:r>
          </w:p>
          <w:p w14:paraId="467424A8" w14:textId="77777777" w:rsidR="001E3DD7" w:rsidRPr="003D3002" w:rsidRDefault="001E3DD7" w:rsidP="002D2153">
            <w:pPr>
              <w:rPr>
                <w:rFonts w:ascii="Verdana" w:hAnsi="Verdana"/>
                <w:b/>
              </w:rPr>
            </w:pPr>
          </w:p>
        </w:tc>
        <w:tc>
          <w:tcPr>
            <w:tcW w:w="6668" w:type="dxa"/>
          </w:tcPr>
          <w:p w14:paraId="70AF2E0D" w14:textId="1E1C6F67" w:rsidR="001E3DD7" w:rsidRPr="003D3002" w:rsidRDefault="004418B1" w:rsidP="002D2153">
            <w:pPr>
              <w:rPr>
                <w:rFonts w:ascii="Verdana" w:hAnsi="Verdana"/>
              </w:rPr>
            </w:pPr>
            <w:r>
              <w:rPr>
                <w:rFonts w:ascii="Verdana" w:hAnsi="Verdana"/>
              </w:rPr>
              <w:t>Robert Smith (Clerk to the Corporation</w:t>
            </w:r>
            <w:r w:rsidR="00DA0EC6">
              <w:rPr>
                <w:rFonts w:ascii="Verdana" w:hAnsi="Verdana"/>
              </w:rPr>
              <w:t>.</w:t>
            </w:r>
            <w:r w:rsidR="00DC30D9">
              <w:rPr>
                <w:rFonts w:ascii="Verdana" w:hAnsi="Verdana"/>
              </w:rPr>
              <w:t xml:space="preserve"> </w:t>
            </w:r>
            <w:r w:rsidR="00C77758">
              <w:rPr>
                <w:rFonts w:ascii="Verdana" w:hAnsi="Verdana"/>
              </w:rPr>
              <w:t xml:space="preserve"> </w:t>
            </w:r>
          </w:p>
        </w:tc>
      </w:tr>
    </w:tbl>
    <w:p w14:paraId="16A121E9" w14:textId="77777777" w:rsidR="001E3DD7" w:rsidRDefault="001E3DD7" w:rsidP="001E3DD7">
      <w:pPr>
        <w:rPr>
          <w:rFonts w:ascii="Verdana" w:hAnsi="Verdana"/>
          <w:b/>
        </w:rPr>
      </w:pPr>
    </w:p>
    <w:tbl>
      <w:tblPr>
        <w:tblW w:w="0" w:type="auto"/>
        <w:tblLook w:val="04A0" w:firstRow="1" w:lastRow="0" w:firstColumn="1" w:lastColumn="0" w:noHBand="0" w:noVBand="1"/>
      </w:tblPr>
      <w:tblGrid>
        <w:gridCol w:w="529"/>
        <w:gridCol w:w="8487"/>
      </w:tblGrid>
      <w:tr w:rsidR="001E3DD7" w:rsidRPr="003D3002" w14:paraId="04713CC2" w14:textId="77777777" w:rsidTr="00BA1FE9">
        <w:tc>
          <w:tcPr>
            <w:tcW w:w="529" w:type="dxa"/>
          </w:tcPr>
          <w:p w14:paraId="3E9EAE4D" w14:textId="77777777" w:rsidR="001E3DD7" w:rsidRPr="00A85237" w:rsidRDefault="001E3DD7" w:rsidP="002D2153">
            <w:pPr>
              <w:pStyle w:val="NoSpacing"/>
              <w:rPr>
                <w:rFonts w:ascii="Verdana" w:hAnsi="Verdana"/>
                <w:b/>
              </w:rPr>
            </w:pPr>
            <w:r w:rsidRPr="00A85237">
              <w:rPr>
                <w:rFonts w:ascii="Verdana" w:hAnsi="Verdana"/>
                <w:b/>
              </w:rPr>
              <w:t>1</w:t>
            </w:r>
          </w:p>
        </w:tc>
        <w:tc>
          <w:tcPr>
            <w:tcW w:w="8487" w:type="dxa"/>
          </w:tcPr>
          <w:p w14:paraId="6891A4D3" w14:textId="77777777" w:rsidR="001E3DD7" w:rsidRPr="00A85237" w:rsidRDefault="001E3DD7" w:rsidP="002D2153">
            <w:pPr>
              <w:pStyle w:val="NoSpacing"/>
              <w:rPr>
                <w:rFonts w:ascii="Verdana" w:hAnsi="Verdana"/>
                <w:b/>
              </w:rPr>
            </w:pPr>
            <w:r w:rsidRPr="00A85237">
              <w:rPr>
                <w:rFonts w:ascii="Verdana" w:hAnsi="Verdana"/>
                <w:b/>
              </w:rPr>
              <w:t>Apologies for Absence</w:t>
            </w:r>
            <w:r>
              <w:rPr>
                <w:rFonts w:ascii="Verdana" w:hAnsi="Verdana"/>
                <w:b/>
              </w:rPr>
              <w:t xml:space="preserve"> and Quoracy</w:t>
            </w:r>
          </w:p>
          <w:p w14:paraId="366D1F39" w14:textId="77777777" w:rsidR="001E3DD7" w:rsidRPr="00A85237" w:rsidRDefault="001E3DD7" w:rsidP="002D2153">
            <w:pPr>
              <w:pStyle w:val="NoSpacing"/>
              <w:rPr>
                <w:rFonts w:ascii="Verdana" w:hAnsi="Verdana"/>
              </w:rPr>
            </w:pPr>
          </w:p>
          <w:p w14:paraId="6DD107FF" w14:textId="3BCF3731" w:rsidR="001E3DD7" w:rsidRDefault="00B27E42" w:rsidP="002D2153">
            <w:pPr>
              <w:pStyle w:val="NoSpacing"/>
              <w:rPr>
                <w:rFonts w:ascii="Verdana" w:hAnsi="Verdana"/>
              </w:rPr>
            </w:pPr>
            <w:r>
              <w:rPr>
                <w:rFonts w:ascii="Verdana" w:hAnsi="Verdana"/>
              </w:rPr>
              <w:t>All members were present.</w:t>
            </w:r>
          </w:p>
          <w:p w14:paraId="0C71CA79" w14:textId="77777777" w:rsidR="001E3DD7" w:rsidRPr="00A85237" w:rsidRDefault="001E3DD7" w:rsidP="00B27E42">
            <w:pPr>
              <w:pStyle w:val="NoSpacing"/>
              <w:rPr>
                <w:rFonts w:ascii="Verdana" w:hAnsi="Verdana"/>
              </w:rPr>
            </w:pPr>
          </w:p>
        </w:tc>
      </w:tr>
      <w:tr w:rsidR="001E3DD7" w:rsidRPr="00EA6008" w14:paraId="7B57ED0C" w14:textId="77777777" w:rsidTr="00BA1FE9">
        <w:tc>
          <w:tcPr>
            <w:tcW w:w="529" w:type="dxa"/>
          </w:tcPr>
          <w:p w14:paraId="073485D1" w14:textId="77777777" w:rsidR="001E3DD7" w:rsidRPr="008D40C1" w:rsidRDefault="001E3DD7" w:rsidP="002D2153">
            <w:pPr>
              <w:pStyle w:val="NoSpacing"/>
              <w:rPr>
                <w:rFonts w:ascii="Verdana" w:hAnsi="Verdana"/>
                <w:b/>
              </w:rPr>
            </w:pPr>
            <w:r w:rsidRPr="008D40C1">
              <w:rPr>
                <w:rFonts w:ascii="Verdana" w:hAnsi="Verdana"/>
                <w:b/>
              </w:rPr>
              <w:t>2</w:t>
            </w:r>
          </w:p>
        </w:tc>
        <w:tc>
          <w:tcPr>
            <w:tcW w:w="8487" w:type="dxa"/>
          </w:tcPr>
          <w:p w14:paraId="04FE6444" w14:textId="77777777" w:rsidR="001E3DD7" w:rsidRPr="008D40C1" w:rsidRDefault="001E3DD7" w:rsidP="002D2153">
            <w:pPr>
              <w:pStyle w:val="NoSpacing"/>
              <w:rPr>
                <w:rFonts w:ascii="Verdana" w:hAnsi="Verdana"/>
                <w:b/>
              </w:rPr>
            </w:pPr>
            <w:r w:rsidRPr="008D40C1">
              <w:rPr>
                <w:rFonts w:ascii="Verdana" w:hAnsi="Verdana"/>
                <w:b/>
              </w:rPr>
              <w:t>Declarations of Interest</w:t>
            </w:r>
          </w:p>
          <w:p w14:paraId="2E59472A" w14:textId="77777777" w:rsidR="001E3DD7" w:rsidRPr="008D40C1" w:rsidRDefault="001E3DD7" w:rsidP="002D2153">
            <w:pPr>
              <w:pStyle w:val="NoSpacing"/>
              <w:rPr>
                <w:rFonts w:ascii="Verdana" w:hAnsi="Verdana"/>
                <w:b/>
              </w:rPr>
            </w:pPr>
          </w:p>
          <w:p w14:paraId="320BF485" w14:textId="77777777" w:rsidR="001E3DD7" w:rsidRPr="008D40C1" w:rsidRDefault="001E3DD7" w:rsidP="002D2153">
            <w:pPr>
              <w:pStyle w:val="NoSpacing"/>
              <w:rPr>
                <w:rFonts w:ascii="Verdana" w:hAnsi="Verdana"/>
              </w:rPr>
            </w:pPr>
            <w:r w:rsidRPr="008D40C1">
              <w:rPr>
                <w:rFonts w:ascii="Verdana" w:hAnsi="Verdana"/>
              </w:rPr>
              <w:t>None.</w:t>
            </w:r>
          </w:p>
          <w:p w14:paraId="0FB05920" w14:textId="77777777" w:rsidR="001E3DD7" w:rsidRPr="008D40C1" w:rsidRDefault="001E3DD7" w:rsidP="002D2153">
            <w:pPr>
              <w:pStyle w:val="NoSpacing"/>
              <w:rPr>
                <w:rFonts w:ascii="Verdana" w:hAnsi="Verdana"/>
                <w:b/>
              </w:rPr>
            </w:pPr>
          </w:p>
        </w:tc>
      </w:tr>
      <w:tr w:rsidR="001E3DD7" w:rsidRPr="00A85237" w14:paraId="2128F9CB" w14:textId="77777777" w:rsidTr="00BA1FE9">
        <w:tc>
          <w:tcPr>
            <w:tcW w:w="529" w:type="dxa"/>
          </w:tcPr>
          <w:p w14:paraId="772DF00C" w14:textId="77777777" w:rsidR="001E3DD7" w:rsidRPr="008D40C1" w:rsidRDefault="001E3DD7" w:rsidP="002D2153">
            <w:pPr>
              <w:pStyle w:val="NoSpacing"/>
              <w:rPr>
                <w:rFonts w:ascii="Verdana" w:hAnsi="Verdana"/>
                <w:b/>
              </w:rPr>
            </w:pPr>
            <w:r>
              <w:rPr>
                <w:rFonts w:ascii="Verdana" w:hAnsi="Verdana"/>
                <w:b/>
              </w:rPr>
              <w:t>3</w:t>
            </w:r>
          </w:p>
        </w:tc>
        <w:tc>
          <w:tcPr>
            <w:tcW w:w="8487" w:type="dxa"/>
          </w:tcPr>
          <w:p w14:paraId="201BBA39" w14:textId="77777777" w:rsidR="00B27E42" w:rsidRPr="00CA1C2F" w:rsidRDefault="00B27E42" w:rsidP="00B27E42">
            <w:pPr>
              <w:rPr>
                <w:rFonts w:ascii="Verdana" w:hAnsi="Verdana"/>
                <w:b/>
              </w:rPr>
            </w:pPr>
            <w:r>
              <w:rPr>
                <w:rFonts w:ascii="Verdana" w:hAnsi="Verdana"/>
                <w:b/>
              </w:rPr>
              <w:t>Student Disciplinary Policy and Procedure</w:t>
            </w:r>
          </w:p>
          <w:p w14:paraId="304DE393" w14:textId="77777777" w:rsidR="001E3DD7" w:rsidRPr="008D40C1" w:rsidRDefault="001E3DD7" w:rsidP="002D2153">
            <w:pPr>
              <w:pStyle w:val="NoSpacing"/>
              <w:rPr>
                <w:rFonts w:ascii="Verdana" w:hAnsi="Verdana"/>
                <w:b/>
              </w:rPr>
            </w:pPr>
          </w:p>
          <w:p w14:paraId="37205D90" w14:textId="32A48E76" w:rsidR="001E3DD7" w:rsidRDefault="00B27E42" w:rsidP="002D2153">
            <w:pPr>
              <w:pStyle w:val="NoSpacing"/>
              <w:rPr>
                <w:rFonts w:ascii="Verdana" w:hAnsi="Verdana"/>
              </w:rPr>
            </w:pPr>
            <w:r>
              <w:rPr>
                <w:rFonts w:ascii="Verdana" w:hAnsi="Verdana"/>
              </w:rPr>
              <w:t>The draft policy was received and considered.</w:t>
            </w:r>
          </w:p>
          <w:p w14:paraId="6DFA2359" w14:textId="302B0F69" w:rsidR="00B27E42" w:rsidRDefault="00B27E42" w:rsidP="002D2153">
            <w:pPr>
              <w:pStyle w:val="NoSpacing"/>
              <w:rPr>
                <w:rFonts w:ascii="Verdana" w:hAnsi="Verdana"/>
              </w:rPr>
            </w:pPr>
          </w:p>
          <w:p w14:paraId="7EFAEF34" w14:textId="16E49107" w:rsidR="00B27E42" w:rsidRDefault="00B27E42" w:rsidP="002D2153">
            <w:pPr>
              <w:pStyle w:val="NoSpacing"/>
              <w:rPr>
                <w:rFonts w:ascii="Verdana" w:hAnsi="Verdana"/>
              </w:rPr>
            </w:pPr>
            <w:r>
              <w:rPr>
                <w:rFonts w:ascii="Verdana" w:hAnsi="Verdana"/>
              </w:rPr>
              <w:t xml:space="preserve">It was reported by the Chair that the draft had gone through a series of iterations </w:t>
            </w:r>
            <w:r w:rsidR="00116D03">
              <w:rPr>
                <w:rFonts w:ascii="Verdana" w:hAnsi="Verdana"/>
              </w:rPr>
              <w:t>in the course of</w:t>
            </w:r>
            <w:r>
              <w:rPr>
                <w:rFonts w:ascii="Verdana" w:hAnsi="Verdana"/>
              </w:rPr>
              <w:t xml:space="preserve"> which a number of administrative issues attending its implementation had been satisfactorily addressed.</w:t>
            </w:r>
          </w:p>
          <w:p w14:paraId="77699C63" w14:textId="29A17EDF" w:rsidR="00B27E42" w:rsidRDefault="00B27E42" w:rsidP="002D2153">
            <w:pPr>
              <w:pStyle w:val="NoSpacing"/>
              <w:rPr>
                <w:rFonts w:ascii="Verdana" w:hAnsi="Verdana"/>
              </w:rPr>
            </w:pPr>
          </w:p>
          <w:p w14:paraId="338D030F" w14:textId="013D868F" w:rsidR="00B27E42" w:rsidRDefault="00B27E42" w:rsidP="002D2153">
            <w:pPr>
              <w:pStyle w:val="NoSpacing"/>
              <w:rPr>
                <w:rFonts w:ascii="Verdana" w:hAnsi="Verdana"/>
              </w:rPr>
            </w:pPr>
            <w:r>
              <w:rPr>
                <w:rFonts w:ascii="Verdana" w:hAnsi="Verdana"/>
              </w:rPr>
              <w:t xml:space="preserve">Members </w:t>
            </w:r>
            <w:r w:rsidR="00944040">
              <w:rPr>
                <w:rFonts w:ascii="Verdana" w:hAnsi="Verdana"/>
              </w:rPr>
              <w:t>emphasi</w:t>
            </w:r>
            <w:r>
              <w:rPr>
                <w:rFonts w:ascii="Verdana" w:hAnsi="Verdana"/>
              </w:rPr>
              <w:t>sed the crucial importance of recording all incidents</w:t>
            </w:r>
            <w:r w:rsidR="00944040">
              <w:rPr>
                <w:rFonts w:ascii="Verdana" w:hAnsi="Verdana"/>
              </w:rPr>
              <w:t>, wherever in the College they may arise, and of ensuring a comprehensive audit trail of written communications relating to them.</w:t>
            </w:r>
          </w:p>
          <w:p w14:paraId="74E02A21" w14:textId="56BD3CA8" w:rsidR="00B27E42" w:rsidRDefault="00B27E42" w:rsidP="002D2153">
            <w:pPr>
              <w:pStyle w:val="NoSpacing"/>
              <w:rPr>
                <w:rFonts w:ascii="Verdana" w:hAnsi="Verdana"/>
              </w:rPr>
            </w:pPr>
          </w:p>
          <w:p w14:paraId="6820C933" w14:textId="308613F2" w:rsidR="00944040" w:rsidRDefault="00B27E42" w:rsidP="002D2153">
            <w:pPr>
              <w:pStyle w:val="NoSpacing"/>
              <w:rPr>
                <w:rFonts w:ascii="Verdana" w:hAnsi="Verdana"/>
              </w:rPr>
            </w:pPr>
            <w:r>
              <w:rPr>
                <w:rFonts w:ascii="Verdana" w:hAnsi="Verdana"/>
              </w:rPr>
              <w:t>It was agreed, as a general principle, that the College management should be afforded maximum flexibility in dealing with circumstances where disciplinary sanctions may be imposed consistent with avoiding unnecessary risk to College</w:t>
            </w:r>
            <w:r w:rsidR="00116D03">
              <w:rPr>
                <w:rFonts w:ascii="Verdana" w:hAnsi="Verdana"/>
              </w:rPr>
              <w:t xml:space="preserve"> assets</w:t>
            </w:r>
            <w:r>
              <w:rPr>
                <w:rFonts w:ascii="Verdana" w:hAnsi="Verdana"/>
              </w:rPr>
              <w:t xml:space="preserve"> and</w:t>
            </w:r>
            <w:r w:rsidR="00116D03">
              <w:rPr>
                <w:rFonts w:ascii="Verdana" w:hAnsi="Verdana"/>
              </w:rPr>
              <w:t>, potentially,</w:t>
            </w:r>
            <w:r>
              <w:rPr>
                <w:rFonts w:ascii="Verdana" w:hAnsi="Verdana"/>
              </w:rPr>
              <w:t xml:space="preserve"> </w:t>
            </w:r>
            <w:r w:rsidR="009E7EBE">
              <w:rPr>
                <w:rFonts w:ascii="Verdana" w:hAnsi="Verdana"/>
              </w:rPr>
              <w:t>those</w:t>
            </w:r>
            <w:r w:rsidR="00116D03">
              <w:rPr>
                <w:rFonts w:ascii="Verdana" w:hAnsi="Verdana"/>
              </w:rPr>
              <w:t xml:space="preserve"> of </w:t>
            </w:r>
            <w:r w:rsidR="009E7EBE">
              <w:rPr>
                <w:rFonts w:ascii="Verdana" w:hAnsi="Verdana"/>
              </w:rPr>
              <w:t xml:space="preserve">individual </w:t>
            </w:r>
            <w:r>
              <w:rPr>
                <w:rFonts w:ascii="Verdana" w:hAnsi="Verdana"/>
              </w:rPr>
              <w:t>Corporation</w:t>
            </w:r>
            <w:r w:rsidR="00116D03">
              <w:rPr>
                <w:rFonts w:ascii="Verdana" w:hAnsi="Verdana"/>
              </w:rPr>
              <w:t xml:space="preserve"> members</w:t>
            </w:r>
            <w:r>
              <w:rPr>
                <w:rFonts w:ascii="Verdana" w:hAnsi="Verdana"/>
              </w:rPr>
              <w:t>.</w:t>
            </w:r>
          </w:p>
          <w:p w14:paraId="540BE763" w14:textId="67B89D0D" w:rsidR="00EB7AA8" w:rsidRDefault="00EB7AA8" w:rsidP="002D2153">
            <w:pPr>
              <w:pStyle w:val="NoSpacing"/>
              <w:rPr>
                <w:rFonts w:ascii="Verdana" w:hAnsi="Verdana"/>
              </w:rPr>
            </w:pPr>
          </w:p>
          <w:p w14:paraId="306DDEA1" w14:textId="3968351C" w:rsidR="00EB7AA8" w:rsidRDefault="00EB7AA8" w:rsidP="002D2153">
            <w:pPr>
              <w:pStyle w:val="NoSpacing"/>
              <w:rPr>
                <w:rFonts w:ascii="Verdana" w:hAnsi="Verdana"/>
              </w:rPr>
            </w:pPr>
            <w:r>
              <w:rPr>
                <w:rFonts w:ascii="Verdana" w:hAnsi="Verdana"/>
              </w:rPr>
              <w:t xml:space="preserve">It was recognised that student exclusions may result from inadequate academic performance, or from serious or prolonged misconduct. </w:t>
            </w:r>
          </w:p>
          <w:p w14:paraId="6A0307AE" w14:textId="77777777" w:rsidR="00944040" w:rsidRDefault="00944040" w:rsidP="002D2153">
            <w:pPr>
              <w:pStyle w:val="NoSpacing"/>
              <w:rPr>
                <w:rFonts w:ascii="Verdana" w:hAnsi="Verdana"/>
              </w:rPr>
            </w:pPr>
          </w:p>
          <w:p w14:paraId="21ED3D10" w14:textId="77777777" w:rsidR="00EB7AA8" w:rsidRDefault="00944040" w:rsidP="002D2153">
            <w:pPr>
              <w:pStyle w:val="NoSpacing"/>
              <w:rPr>
                <w:rFonts w:ascii="Verdana" w:hAnsi="Verdana"/>
              </w:rPr>
            </w:pPr>
            <w:r>
              <w:rPr>
                <w:rFonts w:ascii="Verdana" w:hAnsi="Verdana"/>
              </w:rPr>
              <w:t xml:space="preserve">It was agreed as a specific principle, admitting of no exceptions, that a member of staff who excludes a student from the College </w:t>
            </w:r>
            <w:r w:rsidR="00EB7AA8">
              <w:rPr>
                <w:rFonts w:ascii="Verdana" w:hAnsi="Verdana"/>
              </w:rPr>
              <w:t>can</w:t>
            </w:r>
            <w:r>
              <w:rPr>
                <w:rFonts w:ascii="Verdana" w:hAnsi="Verdana"/>
              </w:rPr>
              <w:t>not hear a resultant appeal.</w:t>
            </w:r>
            <w:r w:rsidR="00B27E42">
              <w:rPr>
                <w:rFonts w:ascii="Verdana" w:hAnsi="Verdana"/>
              </w:rPr>
              <w:t xml:space="preserve"> </w:t>
            </w:r>
            <w:r>
              <w:rPr>
                <w:rFonts w:ascii="Verdana" w:hAnsi="Verdana"/>
              </w:rPr>
              <w:t xml:space="preserve">  </w:t>
            </w:r>
          </w:p>
          <w:p w14:paraId="79F6BE49" w14:textId="77777777" w:rsidR="00EB7AA8" w:rsidRDefault="00EB7AA8" w:rsidP="002D2153">
            <w:pPr>
              <w:pStyle w:val="NoSpacing"/>
              <w:rPr>
                <w:rFonts w:ascii="Verdana" w:hAnsi="Verdana"/>
              </w:rPr>
            </w:pPr>
          </w:p>
          <w:p w14:paraId="2AF04CA0" w14:textId="5BCD7679" w:rsidR="000C355C" w:rsidRDefault="00944040" w:rsidP="002D2153">
            <w:pPr>
              <w:pStyle w:val="NoSpacing"/>
              <w:rPr>
                <w:rFonts w:ascii="Verdana" w:hAnsi="Verdana"/>
              </w:rPr>
            </w:pPr>
            <w:r>
              <w:rPr>
                <w:rFonts w:ascii="Verdana" w:hAnsi="Verdana"/>
              </w:rPr>
              <w:t xml:space="preserve">It was recognised that the Principal would be expected to hear </w:t>
            </w:r>
            <w:r w:rsidR="00EB7AA8">
              <w:rPr>
                <w:rFonts w:ascii="Verdana" w:hAnsi="Verdana"/>
              </w:rPr>
              <w:t xml:space="preserve">all </w:t>
            </w:r>
            <w:r>
              <w:rPr>
                <w:rFonts w:ascii="Verdana" w:hAnsi="Verdana"/>
              </w:rPr>
              <w:t>appeals</w:t>
            </w:r>
            <w:r w:rsidR="00EB7AA8">
              <w:rPr>
                <w:rFonts w:ascii="Verdana" w:hAnsi="Verdana"/>
              </w:rPr>
              <w:t>, and would therefore not be involved in student exclusions.</w:t>
            </w:r>
          </w:p>
          <w:p w14:paraId="7446F285" w14:textId="22B80701" w:rsidR="00EB7AA8" w:rsidRDefault="00EB7AA8" w:rsidP="002D2153">
            <w:pPr>
              <w:pStyle w:val="NoSpacing"/>
              <w:rPr>
                <w:rFonts w:ascii="Verdana" w:hAnsi="Verdana"/>
              </w:rPr>
            </w:pPr>
          </w:p>
          <w:p w14:paraId="08F16DE9" w14:textId="31122E21" w:rsidR="009E7EBE" w:rsidRDefault="009E7EBE" w:rsidP="002D2153">
            <w:pPr>
              <w:pStyle w:val="NoSpacing"/>
              <w:rPr>
                <w:rFonts w:ascii="Verdana" w:hAnsi="Verdana"/>
              </w:rPr>
            </w:pPr>
          </w:p>
          <w:p w14:paraId="21808174" w14:textId="59F31455" w:rsidR="009E7EBE" w:rsidRDefault="009E7EBE" w:rsidP="002D2153">
            <w:pPr>
              <w:pStyle w:val="NoSpacing"/>
              <w:rPr>
                <w:rFonts w:ascii="Verdana" w:hAnsi="Verdana"/>
              </w:rPr>
            </w:pPr>
          </w:p>
          <w:p w14:paraId="5D5FEEDF" w14:textId="445BD3BA" w:rsidR="009E7EBE" w:rsidRDefault="009E7EBE" w:rsidP="002D2153">
            <w:pPr>
              <w:pStyle w:val="NoSpacing"/>
              <w:rPr>
                <w:rFonts w:ascii="Verdana" w:hAnsi="Verdana"/>
              </w:rPr>
            </w:pPr>
          </w:p>
          <w:p w14:paraId="11D663EF" w14:textId="68C487BC" w:rsidR="009E7EBE" w:rsidRDefault="009E7EBE" w:rsidP="002D2153">
            <w:pPr>
              <w:pStyle w:val="NoSpacing"/>
              <w:rPr>
                <w:rFonts w:ascii="Verdana" w:hAnsi="Verdana"/>
              </w:rPr>
            </w:pPr>
          </w:p>
          <w:p w14:paraId="5698352D" w14:textId="77777777" w:rsidR="009E7EBE" w:rsidRDefault="009E7EBE" w:rsidP="002D2153">
            <w:pPr>
              <w:pStyle w:val="NoSpacing"/>
              <w:rPr>
                <w:rFonts w:ascii="Verdana" w:hAnsi="Verdana"/>
              </w:rPr>
            </w:pPr>
          </w:p>
          <w:p w14:paraId="6FB22B03" w14:textId="4B5C5D9C" w:rsidR="00EB7AA8" w:rsidRPr="00EB7AA8" w:rsidRDefault="00EB7AA8" w:rsidP="002D2153">
            <w:pPr>
              <w:pStyle w:val="NoSpacing"/>
              <w:rPr>
                <w:rFonts w:ascii="Verdana" w:hAnsi="Verdana"/>
              </w:rPr>
            </w:pPr>
            <w:r>
              <w:rPr>
                <w:rFonts w:ascii="Verdana" w:hAnsi="Verdana"/>
              </w:rPr>
              <w:lastRenderedPageBreak/>
              <w:t>Following discussion, it was agreed that:</w:t>
            </w:r>
          </w:p>
        </w:tc>
      </w:tr>
    </w:tbl>
    <w:p w14:paraId="6253D3AF" w14:textId="19AEA249" w:rsidR="001F2D5D" w:rsidRDefault="001F2D5D" w:rsidP="001E3DD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8028"/>
      </w:tblGrid>
      <w:tr w:rsidR="00EB7AA8" w14:paraId="24D9F71D" w14:textId="77777777" w:rsidTr="00BA1FE9">
        <w:tc>
          <w:tcPr>
            <w:tcW w:w="562" w:type="dxa"/>
          </w:tcPr>
          <w:p w14:paraId="06960102" w14:textId="77777777" w:rsidR="00EB7AA8" w:rsidRPr="00EB7AA8" w:rsidRDefault="00EB7AA8" w:rsidP="001E3DD7">
            <w:pPr>
              <w:rPr>
                <w:rFonts w:ascii="Verdana" w:hAnsi="Verdana"/>
              </w:rPr>
            </w:pPr>
          </w:p>
        </w:tc>
        <w:tc>
          <w:tcPr>
            <w:tcW w:w="426" w:type="dxa"/>
          </w:tcPr>
          <w:p w14:paraId="43B16525" w14:textId="172E013A" w:rsidR="00EB7AA8" w:rsidRPr="00EB7AA8" w:rsidRDefault="00EB7AA8" w:rsidP="001E3DD7">
            <w:pPr>
              <w:rPr>
                <w:rFonts w:ascii="Verdana" w:hAnsi="Verdana"/>
                <w:b/>
                <w:bCs/>
              </w:rPr>
            </w:pPr>
            <w:r w:rsidRPr="00EB7AA8">
              <w:rPr>
                <w:rFonts w:ascii="Verdana" w:hAnsi="Verdana"/>
                <w:b/>
                <w:bCs/>
              </w:rPr>
              <w:t>.</w:t>
            </w:r>
          </w:p>
        </w:tc>
        <w:tc>
          <w:tcPr>
            <w:tcW w:w="8028" w:type="dxa"/>
          </w:tcPr>
          <w:p w14:paraId="6FB7900F" w14:textId="3BC52F08" w:rsidR="00EB7AA8" w:rsidRPr="002166CA" w:rsidRDefault="00EB7AA8" w:rsidP="001E3DD7">
            <w:pPr>
              <w:rPr>
                <w:rFonts w:ascii="Verdana" w:hAnsi="Verdana"/>
                <w:i/>
              </w:rPr>
            </w:pPr>
            <w:r w:rsidRPr="002166CA">
              <w:rPr>
                <w:rFonts w:ascii="Verdana" w:hAnsi="Verdana"/>
              </w:rPr>
              <w:t>paragraph 30 of the draft policy be amended to remove the final sentence</w:t>
            </w:r>
            <w:r w:rsidR="002166CA" w:rsidRPr="002166CA">
              <w:rPr>
                <w:rFonts w:ascii="Verdana" w:hAnsi="Verdana"/>
              </w:rPr>
              <w:t xml:space="preserve"> </w:t>
            </w:r>
            <w:r w:rsidR="002166CA" w:rsidRPr="002166CA">
              <w:rPr>
                <w:rFonts w:ascii="Verdana" w:hAnsi="Verdana"/>
                <w:i/>
              </w:rPr>
              <w:t>In exceptional circumstances the Principal may also take the decision to exclude a student and these exceptions must be reported to the Corporation as soon as possible but no later than 10 working days after the decision to exclude was made</w:t>
            </w:r>
            <w:r w:rsidR="002166CA">
              <w:rPr>
                <w:rFonts w:ascii="Verdana" w:hAnsi="Verdana"/>
                <w:i/>
              </w:rPr>
              <w:t xml:space="preserve">, </w:t>
            </w:r>
            <w:r w:rsidR="002166CA">
              <w:rPr>
                <w:rFonts w:ascii="Verdana" w:hAnsi="Verdana"/>
              </w:rPr>
              <w:t xml:space="preserve">with the paragraph therefore </w:t>
            </w:r>
            <w:r w:rsidR="009E7EBE">
              <w:rPr>
                <w:rFonts w:ascii="Verdana" w:hAnsi="Verdana"/>
              </w:rPr>
              <w:t xml:space="preserve">to </w:t>
            </w:r>
            <w:r w:rsidR="002166CA">
              <w:rPr>
                <w:rFonts w:ascii="Verdana" w:hAnsi="Verdana"/>
              </w:rPr>
              <w:t xml:space="preserve">read in its entirety </w:t>
            </w:r>
            <w:r w:rsidR="002166CA" w:rsidRPr="002166CA">
              <w:rPr>
                <w:rFonts w:ascii="Verdana" w:hAnsi="Verdana" w:cs="Tahoma"/>
                <w:i/>
                <w:iCs/>
              </w:rPr>
              <w:t>The decision to exclude a student has been delegated by the Principal to specific members of the curriculum leadership team (CSLT), including Vice Principals.  Any appeal by a student who has been excluded will be considered by the Principal</w:t>
            </w:r>
            <w:r w:rsidR="002166CA">
              <w:rPr>
                <w:rFonts w:ascii="Verdana" w:hAnsi="Verdana"/>
              </w:rPr>
              <w:t>.</w:t>
            </w:r>
            <w:r w:rsidRPr="002166CA">
              <w:rPr>
                <w:rFonts w:ascii="Verdana" w:hAnsi="Verdana"/>
              </w:rPr>
              <w:t xml:space="preserve"> </w:t>
            </w:r>
          </w:p>
          <w:p w14:paraId="078217DC" w14:textId="6ADE5D8B" w:rsidR="002166CA" w:rsidRPr="002166CA" w:rsidRDefault="002166CA" w:rsidP="001E3DD7">
            <w:pPr>
              <w:rPr>
                <w:rFonts w:ascii="Verdana" w:hAnsi="Verdana"/>
              </w:rPr>
            </w:pPr>
          </w:p>
        </w:tc>
      </w:tr>
      <w:tr w:rsidR="00EB7AA8" w14:paraId="367AF2B2" w14:textId="77777777" w:rsidTr="00BA1FE9">
        <w:tc>
          <w:tcPr>
            <w:tcW w:w="562" w:type="dxa"/>
          </w:tcPr>
          <w:p w14:paraId="58E9E31C" w14:textId="77777777" w:rsidR="00EB7AA8" w:rsidRPr="00EB7AA8" w:rsidRDefault="00EB7AA8" w:rsidP="001E3DD7">
            <w:pPr>
              <w:rPr>
                <w:rFonts w:ascii="Verdana" w:hAnsi="Verdana"/>
              </w:rPr>
            </w:pPr>
          </w:p>
        </w:tc>
        <w:tc>
          <w:tcPr>
            <w:tcW w:w="426" w:type="dxa"/>
          </w:tcPr>
          <w:p w14:paraId="1FBA7F44" w14:textId="5AF1C66A" w:rsidR="00EB7AA8" w:rsidRPr="00EB7AA8" w:rsidRDefault="00EB7AA8" w:rsidP="001E3DD7">
            <w:pPr>
              <w:rPr>
                <w:rFonts w:ascii="Verdana" w:hAnsi="Verdana"/>
                <w:b/>
                <w:bCs/>
              </w:rPr>
            </w:pPr>
            <w:r w:rsidRPr="00EB7AA8">
              <w:rPr>
                <w:rFonts w:ascii="Verdana" w:hAnsi="Verdana"/>
                <w:b/>
                <w:bCs/>
              </w:rPr>
              <w:t>.</w:t>
            </w:r>
          </w:p>
        </w:tc>
        <w:tc>
          <w:tcPr>
            <w:tcW w:w="8028" w:type="dxa"/>
          </w:tcPr>
          <w:p w14:paraId="50B1223A" w14:textId="5EBE3148" w:rsidR="00EB7AA8" w:rsidRPr="00EB7AA8" w:rsidRDefault="002166CA" w:rsidP="001E3DD7">
            <w:pPr>
              <w:rPr>
                <w:rFonts w:ascii="Verdana" w:hAnsi="Verdana"/>
              </w:rPr>
            </w:pPr>
            <w:r>
              <w:rPr>
                <w:rFonts w:ascii="Verdana" w:hAnsi="Verdana"/>
              </w:rPr>
              <w:t>in practice this means that:</w:t>
            </w:r>
          </w:p>
        </w:tc>
      </w:tr>
    </w:tbl>
    <w:p w14:paraId="3B2B761B" w14:textId="7CD30C04" w:rsidR="00EB7AA8" w:rsidRDefault="00EB7AA8" w:rsidP="001E3DD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425"/>
        <w:gridCol w:w="7603"/>
      </w:tblGrid>
      <w:tr w:rsidR="002166CA" w14:paraId="236A4399" w14:textId="77777777" w:rsidTr="00BA1FE9">
        <w:tc>
          <w:tcPr>
            <w:tcW w:w="562" w:type="dxa"/>
          </w:tcPr>
          <w:p w14:paraId="7AB8AA32" w14:textId="77777777" w:rsidR="002166CA" w:rsidRPr="00B67746" w:rsidRDefault="002166CA" w:rsidP="001E3DD7">
            <w:pPr>
              <w:rPr>
                <w:rFonts w:ascii="Verdana" w:hAnsi="Verdana"/>
              </w:rPr>
            </w:pPr>
          </w:p>
        </w:tc>
        <w:tc>
          <w:tcPr>
            <w:tcW w:w="426" w:type="dxa"/>
          </w:tcPr>
          <w:p w14:paraId="19662F83" w14:textId="77777777" w:rsidR="002166CA" w:rsidRPr="00B67746" w:rsidRDefault="002166CA" w:rsidP="00B67746">
            <w:pPr>
              <w:pStyle w:val="NoSpacing"/>
              <w:rPr>
                <w:rFonts w:ascii="Verdana" w:hAnsi="Verdana"/>
              </w:rPr>
            </w:pPr>
          </w:p>
        </w:tc>
        <w:tc>
          <w:tcPr>
            <w:tcW w:w="425" w:type="dxa"/>
          </w:tcPr>
          <w:p w14:paraId="00396513" w14:textId="69153615" w:rsidR="002166CA" w:rsidRPr="00B67746" w:rsidRDefault="002166CA" w:rsidP="00B67746">
            <w:pPr>
              <w:pStyle w:val="NoSpacing"/>
              <w:rPr>
                <w:rFonts w:ascii="Verdana" w:hAnsi="Verdana"/>
                <w:b/>
                <w:bCs/>
              </w:rPr>
            </w:pPr>
            <w:r w:rsidRPr="00B67746">
              <w:rPr>
                <w:rFonts w:ascii="Verdana" w:hAnsi="Verdana"/>
                <w:b/>
                <w:bCs/>
              </w:rPr>
              <w:t>.</w:t>
            </w:r>
          </w:p>
        </w:tc>
        <w:tc>
          <w:tcPr>
            <w:tcW w:w="7603" w:type="dxa"/>
          </w:tcPr>
          <w:p w14:paraId="68CD473A" w14:textId="77777777" w:rsidR="002166CA" w:rsidRPr="00B67746" w:rsidRDefault="002166CA" w:rsidP="00B67746">
            <w:pPr>
              <w:pStyle w:val="NoSpacing"/>
              <w:rPr>
                <w:rFonts w:ascii="Verdana" w:hAnsi="Verdana" w:cs="Tahoma"/>
              </w:rPr>
            </w:pPr>
            <w:r w:rsidRPr="00B67746">
              <w:rPr>
                <w:rFonts w:ascii="Verdana" w:hAnsi="Verdana" w:cs="Tahoma"/>
              </w:rPr>
              <w:t>all exclusions will be decided on and executed by someone other than the Principal;</w:t>
            </w:r>
          </w:p>
          <w:p w14:paraId="34E72B06" w14:textId="3FCE4F84" w:rsidR="002166CA" w:rsidRPr="00B67746" w:rsidRDefault="002166CA" w:rsidP="00B67746">
            <w:pPr>
              <w:pStyle w:val="NoSpacing"/>
              <w:rPr>
                <w:rFonts w:ascii="Verdana" w:hAnsi="Verdana"/>
              </w:rPr>
            </w:pPr>
          </w:p>
        </w:tc>
      </w:tr>
      <w:tr w:rsidR="002166CA" w14:paraId="157177BA" w14:textId="77777777" w:rsidTr="00BA1FE9">
        <w:tc>
          <w:tcPr>
            <w:tcW w:w="562" w:type="dxa"/>
          </w:tcPr>
          <w:p w14:paraId="3EB01235" w14:textId="77777777" w:rsidR="002166CA" w:rsidRPr="00B67746" w:rsidRDefault="002166CA" w:rsidP="001E3DD7">
            <w:pPr>
              <w:rPr>
                <w:rFonts w:ascii="Verdana" w:hAnsi="Verdana"/>
              </w:rPr>
            </w:pPr>
          </w:p>
        </w:tc>
        <w:tc>
          <w:tcPr>
            <w:tcW w:w="426" w:type="dxa"/>
          </w:tcPr>
          <w:p w14:paraId="03B75BFE" w14:textId="77777777" w:rsidR="002166CA" w:rsidRPr="00B67746" w:rsidRDefault="002166CA" w:rsidP="00B67746">
            <w:pPr>
              <w:pStyle w:val="NoSpacing"/>
              <w:rPr>
                <w:rFonts w:ascii="Verdana" w:hAnsi="Verdana"/>
              </w:rPr>
            </w:pPr>
          </w:p>
        </w:tc>
        <w:tc>
          <w:tcPr>
            <w:tcW w:w="425" w:type="dxa"/>
          </w:tcPr>
          <w:p w14:paraId="2C50BF7E" w14:textId="6DC8BCEF" w:rsidR="002166CA" w:rsidRPr="00B67746" w:rsidRDefault="002166CA" w:rsidP="00B67746">
            <w:pPr>
              <w:pStyle w:val="NoSpacing"/>
              <w:rPr>
                <w:rFonts w:ascii="Verdana" w:hAnsi="Verdana"/>
                <w:b/>
                <w:bCs/>
              </w:rPr>
            </w:pPr>
            <w:r w:rsidRPr="00B67746">
              <w:rPr>
                <w:rFonts w:ascii="Verdana" w:hAnsi="Verdana"/>
                <w:b/>
                <w:bCs/>
              </w:rPr>
              <w:t>.</w:t>
            </w:r>
          </w:p>
        </w:tc>
        <w:tc>
          <w:tcPr>
            <w:tcW w:w="7603" w:type="dxa"/>
          </w:tcPr>
          <w:p w14:paraId="5AA7E5BF" w14:textId="7625A833" w:rsidR="002166CA" w:rsidRPr="00B67746" w:rsidRDefault="00B67746" w:rsidP="00B67746">
            <w:pPr>
              <w:pStyle w:val="NoSpacing"/>
              <w:rPr>
                <w:rFonts w:ascii="Verdana" w:hAnsi="Verdana" w:cs="Tahoma"/>
              </w:rPr>
            </w:pPr>
            <w:r w:rsidRPr="00B67746">
              <w:rPr>
                <w:rFonts w:ascii="Verdana" w:hAnsi="Verdana" w:cs="Tahoma"/>
              </w:rPr>
              <w:t>a</w:t>
            </w:r>
            <w:r w:rsidR="002166CA" w:rsidRPr="00B67746">
              <w:rPr>
                <w:rFonts w:ascii="Verdana" w:hAnsi="Verdana" w:cs="Tahoma"/>
              </w:rPr>
              <w:t xml:space="preserve">ll appeals </w:t>
            </w:r>
            <w:r w:rsidRPr="00B67746">
              <w:rPr>
                <w:rFonts w:ascii="Verdana" w:hAnsi="Verdana" w:cs="Tahoma"/>
              </w:rPr>
              <w:t>against</w:t>
            </w:r>
            <w:r w:rsidR="002166CA" w:rsidRPr="00B67746">
              <w:rPr>
                <w:rFonts w:ascii="Verdana" w:hAnsi="Verdana" w:cs="Tahoma"/>
              </w:rPr>
              <w:t xml:space="preserve"> exclusions </w:t>
            </w:r>
            <w:r w:rsidRPr="00B67746">
              <w:rPr>
                <w:rFonts w:ascii="Verdana" w:hAnsi="Verdana" w:cs="Tahoma"/>
              </w:rPr>
              <w:t>will be</w:t>
            </w:r>
            <w:r w:rsidR="002166CA" w:rsidRPr="00B67746">
              <w:rPr>
                <w:rFonts w:ascii="Verdana" w:hAnsi="Verdana" w:cs="Tahoma"/>
              </w:rPr>
              <w:t xml:space="preserve"> heard </w:t>
            </w:r>
            <w:r w:rsidRPr="00B67746">
              <w:rPr>
                <w:rFonts w:ascii="Verdana" w:hAnsi="Verdana" w:cs="Tahoma"/>
              </w:rPr>
              <w:t xml:space="preserve">and decided </w:t>
            </w:r>
            <w:r w:rsidR="002166CA" w:rsidRPr="00B67746">
              <w:rPr>
                <w:rFonts w:ascii="Verdana" w:hAnsi="Verdana" w:cs="Tahoma"/>
              </w:rPr>
              <w:t>by the Principal</w:t>
            </w:r>
            <w:r w:rsidRPr="00B67746">
              <w:rPr>
                <w:rFonts w:ascii="Verdana" w:hAnsi="Verdana" w:cs="Tahoma"/>
              </w:rPr>
              <w:t>;</w:t>
            </w:r>
          </w:p>
          <w:p w14:paraId="30CF22A9" w14:textId="2B00D995" w:rsidR="00B67746" w:rsidRPr="00B67746" w:rsidRDefault="00B67746" w:rsidP="00B67746">
            <w:pPr>
              <w:pStyle w:val="NoSpacing"/>
              <w:rPr>
                <w:rFonts w:ascii="Verdana" w:hAnsi="Verdana" w:cs="Tahoma"/>
              </w:rPr>
            </w:pPr>
          </w:p>
        </w:tc>
      </w:tr>
      <w:tr w:rsidR="002166CA" w14:paraId="32DE1DEB" w14:textId="77777777" w:rsidTr="00BA1FE9">
        <w:tc>
          <w:tcPr>
            <w:tcW w:w="562" w:type="dxa"/>
          </w:tcPr>
          <w:p w14:paraId="3D0AD53D" w14:textId="77777777" w:rsidR="002166CA" w:rsidRPr="00B67746" w:rsidRDefault="002166CA" w:rsidP="001E3DD7">
            <w:pPr>
              <w:rPr>
                <w:rFonts w:ascii="Verdana" w:hAnsi="Verdana"/>
              </w:rPr>
            </w:pPr>
          </w:p>
        </w:tc>
        <w:tc>
          <w:tcPr>
            <w:tcW w:w="426" w:type="dxa"/>
          </w:tcPr>
          <w:p w14:paraId="63A3679D" w14:textId="77777777" w:rsidR="002166CA" w:rsidRPr="00B67746" w:rsidRDefault="002166CA" w:rsidP="00B67746">
            <w:pPr>
              <w:pStyle w:val="NoSpacing"/>
              <w:rPr>
                <w:rFonts w:ascii="Verdana" w:hAnsi="Verdana"/>
              </w:rPr>
            </w:pPr>
          </w:p>
        </w:tc>
        <w:tc>
          <w:tcPr>
            <w:tcW w:w="425" w:type="dxa"/>
          </w:tcPr>
          <w:p w14:paraId="0ECAE5CD" w14:textId="49051FF3" w:rsidR="002166CA" w:rsidRPr="00B67746" w:rsidRDefault="002166CA" w:rsidP="00B67746">
            <w:pPr>
              <w:pStyle w:val="NoSpacing"/>
              <w:rPr>
                <w:rFonts w:ascii="Verdana" w:hAnsi="Verdana"/>
                <w:b/>
                <w:bCs/>
              </w:rPr>
            </w:pPr>
            <w:r w:rsidRPr="00B67746">
              <w:rPr>
                <w:rFonts w:ascii="Verdana" w:hAnsi="Verdana"/>
                <w:b/>
                <w:bCs/>
              </w:rPr>
              <w:t>.</w:t>
            </w:r>
          </w:p>
        </w:tc>
        <w:tc>
          <w:tcPr>
            <w:tcW w:w="7603" w:type="dxa"/>
          </w:tcPr>
          <w:p w14:paraId="01003540" w14:textId="076A8527" w:rsidR="002166CA" w:rsidRPr="00B67746" w:rsidRDefault="00B67746" w:rsidP="00B67746">
            <w:pPr>
              <w:pStyle w:val="NoSpacing"/>
              <w:rPr>
                <w:rFonts w:ascii="Verdana" w:hAnsi="Verdana" w:cs="Tahoma"/>
                <w:i/>
                <w:iCs/>
              </w:rPr>
            </w:pPr>
            <w:r w:rsidRPr="00B67746">
              <w:rPr>
                <w:rFonts w:ascii="Verdana" w:hAnsi="Verdana" w:cs="Tahoma"/>
              </w:rPr>
              <w:t>the Principal can suspend a student for safeguarding reasons</w:t>
            </w:r>
            <w:r w:rsidR="0097747C">
              <w:rPr>
                <w:rFonts w:ascii="Verdana" w:hAnsi="Verdana" w:cs="Tahoma"/>
              </w:rPr>
              <w:t>,</w:t>
            </w:r>
            <w:r w:rsidRPr="00B67746">
              <w:rPr>
                <w:rFonts w:ascii="Verdana" w:hAnsi="Verdana" w:cs="Tahoma"/>
              </w:rPr>
              <w:t xml:space="preserve"> or</w:t>
            </w:r>
            <w:r w:rsidR="0097747C">
              <w:rPr>
                <w:rFonts w:ascii="Verdana" w:hAnsi="Verdana" w:cs="Tahoma"/>
              </w:rPr>
              <w:t xml:space="preserve"> </w:t>
            </w:r>
            <w:r w:rsidRPr="00B67746">
              <w:rPr>
                <w:rFonts w:ascii="Verdana" w:hAnsi="Verdana" w:cs="Tahoma"/>
              </w:rPr>
              <w:t xml:space="preserve">in other situations </w:t>
            </w:r>
            <w:r w:rsidR="009E7EBE">
              <w:rPr>
                <w:rFonts w:ascii="Verdana" w:hAnsi="Verdana" w:cs="Tahoma"/>
              </w:rPr>
              <w:t>where</w:t>
            </w:r>
            <w:r w:rsidRPr="00B67746">
              <w:rPr>
                <w:rFonts w:ascii="Verdana" w:hAnsi="Verdana" w:cs="Tahoma"/>
              </w:rPr>
              <w:t xml:space="preserve"> immediate action</w:t>
            </w:r>
            <w:r w:rsidR="009E7EBE">
              <w:rPr>
                <w:rFonts w:ascii="Verdana" w:hAnsi="Verdana" w:cs="Tahoma"/>
              </w:rPr>
              <w:t xml:space="preserve"> is required</w:t>
            </w:r>
            <w:r w:rsidRPr="00B67746">
              <w:rPr>
                <w:rFonts w:ascii="Verdana" w:hAnsi="Verdana" w:cs="Tahoma"/>
              </w:rPr>
              <w:t>, without breaching the above provisions</w:t>
            </w:r>
            <w:r w:rsidR="009E7EBE">
              <w:rPr>
                <w:rFonts w:ascii="Verdana" w:hAnsi="Verdana" w:cs="Tahoma"/>
              </w:rPr>
              <w:t>,</w:t>
            </w:r>
            <w:r w:rsidRPr="00B67746">
              <w:rPr>
                <w:rFonts w:ascii="Verdana" w:hAnsi="Verdana" w:cs="Tahoma"/>
              </w:rPr>
              <w:t xml:space="preserve"> since suspension is not </w:t>
            </w:r>
            <w:r w:rsidR="009E7EBE">
              <w:rPr>
                <w:rFonts w:ascii="Verdana" w:hAnsi="Verdana" w:cs="Tahoma"/>
              </w:rPr>
              <w:t xml:space="preserve">itself </w:t>
            </w:r>
            <w:r w:rsidRPr="00B67746">
              <w:rPr>
                <w:rFonts w:ascii="Verdana" w:hAnsi="Verdana" w:cs="Tahoma"/>
              </w:rPr>
              <w:t xml:space="preserve">a disciplinary sanction; </w:t>
            </w:r>
            <w:r w:rsidRPr="00B67746">
              <w:rPr>
                <w:rFonts w:ascii="Verdana" w:hAnsi="Verdana" w:cs="Tahoma"/>
                <w:i/>
                <w:iCs/>
              </w:rPr>
              <w:t>and</w:t>
            </w:r>
          </w:p>
          <w:p w14:paraId="18DEB54E" w14:textId="787A2591" w:rsidR="00B67746" w:rsidRPr="00B67746" w:rsidRDefault="00B67746" w:rsidP="00B67746">
            <w:pPr>
              <w:pStyle w:val="NoSpacing"/>
              <w:rPr>
                <w:rFonts w:ascii="Verdana" w:hAnsi="Verdana"/>
              </w:rPr>
            </w:pPr>
          </w:p>
        </w:tc>
      </w:tr>
      <w:tr w:rsidR="002166CA" w14:paraId="68ACBE2C" w14:textId="77777777" w:rsidTr="00BA1FE9">
        <w:tc>
          <w:tcPr>
            <w:tcW w:w="562" w:type="dxa"/>
          </w:tcPr>
          <w:p w14:paraId="0E2E9D23" w14:textId="77777777" w:rsidR="002166CA" w:rsidRPr="00B67746" w:rsidRDefault="002166CA" w:rsidP="001E3DD7">
            <w:pPr>
              <w:rPr>
                <w:rFonts w:ascii="Verdana" w:hAnsi="Verdana"/>
              </w:rPr>
            </w:pPr>
          </w:p>
        </w:tc>
        <w:tc>
          <w:tcPr>
            <w:tcW w:w="426" w:type="dxa"/>
          </w:tcPr>
          <w:p w14:paraId="2D4EF63F" w14:textId="77777777" w:rsidR="002166CA" w:rsidRPr="00B67746" w:rsidRDefault="002166CA" w:rsidP="00B67746">
            <w:pPr>
              <w:pStyle w:val="NoSpacing"/>
              <w:rPr>
                <w:rFonts w:ascii="Verdana" w:hAnsi="Verdana"/>
              </w:rPr>
            </w:pPr>
          </w:p>
        </w:tc>
        <w:tc>
          <w:tcPr>
            <w:tcW w:w="425" w:type="dxa"/>
          </w:tcPr>
          <w:p w14:paraId="4949A102" w14:textId="64A78252" w:rsidR="002166CA" w:rsidRPr="00B67746" w:rsidRDefault="002166CA" w:rsidP="00B67746">
            <w:pPr>
              <w:pStyle w:val="NoSpacing"/>
              <w:rPr>
                <w:rFonts w:ascii="Verdana" w:hAnsi="Verdana"/>
                <w:b/>
                <w:bCs/>
              </w:rPr>
            </w:pPr>
            <w:r w:rsidRPr="00B67746">
              <w:rPr>
                <w:rFonts w:ascii="Verdana" w:hAnsi="Verdana"/>
                <w:b/>
                <w:bCs/>
              </w:rPr>
              <w:t>.</w:t>
            </w:r>
          </w:p>
        </w:tc>
        <w:tc>
          <w:tcPr>
            <w:tcW w:w="7603" w:type="dxa"/>
          </w:tcPr>
          <w:p w14:paraId="28B2A691" w14:textId="06897FE1" w:rsidR="002166CA" w:rsidRPr="00B67746" w:rsidRDefault="00B67746" w:rsidP="00B67746">
            <w:pPr>
              <w:spacing w:before="100" w:beforeAutospacing="1" w:after="100" w:afterAutospacing="1"/>
              <w:rPr>
                <w:rFonts w:ascii="Verdana" w:eastAsiaTheme="minorHAnsi" w:hAnsi="Verdana" w:cs="Tahoma"/>
              </w:rPr>
            </w:pPr>
            <w:r w:rsidRPr="00B67746">
              <w:rPr>
                <w:rFonts w:ascii="Verdana" w:hAnsi="Verdana" w:cs="Tahoma"/>
              </w:rPr>
              <w:t xml:space="preserve">staff training on how to handle </w:t>
            </w:r>
            <w:r w:rsidR="0097747C">
              <w:rPr>
                <w:rFonts w:ascii="Verdana" w:hAnsi="Verdana" w:cs="Tahoma"/>
              </w:rPr>
              <w:t>incidents of ill-discipline</w:t>
            </w:r>
            <w:r w:rsidRPr="00B67746">
              <w:rPr>
                <w:rFonts w:ascii="Verdana" w:hAnsi="Verdana" w:cs="Tahoma"/>
              </w:rPr>
              <w:t xml:space="preserve"> </w:t>
            </w:r>
            <w:r w:rsidR="009E7EBE">
              <w:rPr>
                <w:rFonts w:ascii="Verdana" w:hAnsi="Verdana" w:cs="Tahoma"/>
              </w:rPr>
              <w:t>must</w:t>
            </w:r>
            <w:r w:rsidRPr="00B67746">
              <w:rPr>
                <w:rFonts w:ascii="Verdana" w:hAnsi="Verdana" w:cs="Tahoma"/>
              </w:rPr>
              <w:t xml:space="preserve"> note that when needing assistance or to escalate a situation calling for student exclusion, they should seek out a member of the S</w:t>
            </w:r>
            <w:r>
              <w:rPr>
                <w:rFonts w:ascii="Verdana" w:hAnsi="Verdana" w:cs="Tahoma"/>
              </w:rPr>
              <w:t xml:space="preserve">enior </w:t>
            </w:r>
            <w:r w:rsidRPr="00B67746">
              <w:rPr>
                <w:rFonts w:ascii="Verdana" w:hAnsi="Verdana" w:cs="Tahoma"/>
              </w:rPr>
              <w:t>L</w:t>
            </w:r>
            <w:r>
              <w:rPr>
                <w:rFonts w:ascii="Verdana" w:hAnsi="Verdana" w:cs="Tahoma"/>
              </w:rPr>
              <w:t xml:space="preserve">eadership </w:t>
            </w:r>
            <w:r w:rsidRPr="00B67746">
              <w:rPr>
                <w:rFonts w:ascii="Verdana" w:hAnsi="Verdana" w:cs="Tahoma"/>
              </w:rPr>
              <w:t>T</w:t>
            </w:r>
            <w:r>
              <w:rPr>
                <w:rFonts w:ascii="Verdana" w:hAnsi="Verdana" w:cs="Tahoma"/>
              </w:rPr>
              <w:t>eam</w:t>
            </w:r>
            <w:r w:rsidRPr="00B67746">
              <w:rPr>
                <w:rFonts w:ascii="Verdana" w:hAnsi="Verdana" w:cs="Tahoma"/>
              </w:rPr>
              <w:t xml:space="preserve"> </w:t>
            </w:r>
            <w:r w:rsidRPr="009E7EBE">
              <w:rPr>
                <w:rFonts w:ascii="Verdana" w:hAnsi="Verdana" w:cs="Tahoma"/>
                <w:i/>
                <w:iCs/>
              </w:rPr>
              <w:t>other than the Principal</w:t>
            </w:r>
            <w:r w:rsidRPr="00B67746">
              <w:rPr>
                <w:rFonts w:ascii="Verdana" w:hAnsi="Verdana" w:cs="Tahoma"/>
              </w:rPr>
              <w:t xml:space="preserve"> unless suspension can adequately handle the situation. </w:t>
            </w:r>
          </w:p>
        </w:tc>
      </w:tr>
    </w:tbl>
    <w:p w14:paraId="6B74C3C9" w14:textId="064A9C15" w:rsidR="00EB7AA8" w:rsidRDefault="00EB7AA8" w:rsidP="001E3DD7"/>
    <w:tbl>
      <w:tblPr>
        <w:tblW w:w="0" w:type="auto"/>
        <w:tblLook w:val="04A0" w:firstRow="1" w:lastRow="0" w:firstColumn="1" w:lastColumn="0" w:noHBand="0" w:noVBand="1"/>
      </w:tblPr>
      <w:tblGrid>
        <w:gridCol w:w="529"/>
        <w:gridCol w:w="8487"/>
      </w:tblGrid>
      <w:tr w:rsidR="00A67B28" w:rsidRPr="00EB7AA8" w14:paraId="31BFCDC5" w14:textId="77777777" w:rsidTr="00BA1FE9">
        <w:tc>
          <w:tcPr>
            <w:tcW w:w="529" w:type="dxa"/>
          </w:tcPr>
          <w:p w14:paraId="18685465" w14:textId="2645C35A" w:rsidR="00A67B28" w:rsidRPr="008D40C1" w:rsidRDefault="00A67B28" w:rsidP="00C80B80">
            <w:pPr>
              <w:pStyle w:val="NoSpacing"/>
              <w:rPr>
                <w:rFonts w:ascii="Verdana" w:hAnsi="Verdana"/>
                <w:b/>
              </w:rPr>
            </w:pPr>
          </w:p>
        </w:tc>
        <w:tc>
          <w:tcPr>
            <w:tcW w:w="8487" w:type="dxa"/>
          </w:tcPr>
          <w:p w14:paraId="317B9AF3" w14:textId="2CDE77F4" w:rsidR="00A67B28" w:rsidRDefault="00A67B28" w:rsidP="00C80B80">
            <w:pPr>
              <w:pStyle w:val="NoSpacing"/>
              <w:rPr>
                <w:rFonts w:ascii="Verdana" w:hAnsi="Verdana"/>
              </w:rPr>
            </w:pPr>
            <w:r>
              <w:rPr>
                <w:rFonts w:ascii="Verdana" w:hAnsi="Verdana"/>
              </w:rPr>
              <w:t>The policy was not approved on behalf of the Corporation as drafted</w:t>
            </w:r>
            <w:r w:rsidR="009E7EBE">
              <w:rPr>
                <w:rFonts w:ascii="Verdana" w:hAnsi="Verdana"/>
              </w:rPr>
              <w:t xml:space="preserve">. </w:t>
            </w:r>
            <w:r>
              <w:rPr>
                <w:rFonts w:ascii="Verdana" w:hAnsi="Verdana"/>
              </w:rPr>
              <w:t xml:space="preserve"> </w:t>
            </w:r>
            <w:r w:rsidR="009E7EBE">
              <w:rPr>
                <w:rFonts w:ascii="Verdana" w:hAnsi="Verdana"/>
              </w:rPr>
              <w:t>T</w:t>
            </w:r>
            <w:r>
              <w:rPr>
                <w:rFonts w:ascii="Verdana" w:hAnsi="Verdana"/>
              </w:rPr>
              <w:t>he Committee Chair stated that she would communicate the Committee’s reasons to the Principal, and revert to members in due course.</w:t>
            </w:r>
          </w:p>
          <w:p w14:paraId="4B06C301" w14:textId="77777777" w:rsidR="00A67B28" w:rsidRDefault="00A67B28" w:rsidP="00C80B80">
            <w:pPr>
              <w:pStyle w:val="NoSpacing"/>
              <w:rPr>
                <w:rFonts w:ascii="Verdana" w:hAnsi="Verdana"/>
              </w:rPr>
            </w:pPr>
          </w:p>
          <w:p w14:paraId="23D80836" w14:textId="09C40152" w:rsidR="00A67B28" w:rsidRPr="00EB7AA8" w:rsidRDefault="00A67B28" w:rsidP="00C80B80">
            <w:pPr>
              <w:pStyle w:val="NoSpacing"/>
              <w:rPr>
                <w:rFonts w:ascii="Verdana" w:hAnsi="Verdana"/>
              </w:rPr>
            </w:pPr>
            <w:r>
              <w:rPr>
                <w:rFonts w:ascii="Verdana" w:hAnsi="Verdana"/>
              </w:rPr>
              <w:t xml:space="preserve">It was agreed that, unless further discussion is required to consider fresh proposals, the Committee’s approval </w:t>
            </w:r>
            <w:r w:rsidR="009E7EBE">
              <w:rPr>
                <w:rFonts w:ascii="Verdana" w:hAnsi="Verdana"/>
              </w:rPr>
              <w:t xml:space="preserve">of the policy </w:t>
            </w:r>
            <w:r>
              <w:rPr>
                <w:rFonts w:ascii="Verdana" w:hAnsi="Verdana"/>
              </w:rPr>
              <w:t>would be sought by circulated written resolution.</w:t>
            </w:r>
          </w:p>
        </w:tc>
      </w:tr>
    </w:tbl>
    <w:p w14:paraId="349979D1" w14:textId="77777777" w:rsidR="00A67B28" w:rsidRDefault="00A67B28" w:rsidP="001E3DD7"/>
    <w:tbl>
      <w:tblPr>
        <w:tblW w:w="0" w:type="auto"/>
        <w:tblLook w:val="04A0" w:firstRow="1" w:lastRow="0" w:firstColumn="1" w:lastColumn="0" w:noHBand="0" w:noVBand="1"/>
      </w:tblPr>
      <w:tblGrid>
        <w:gridCol w:w="529"/>
        <w:gridCol w:w="8487"/>
      </w:tblGrid>
      <w:tr w:rsidR="00EB7AA8" w:rsidRPr="00AE2E86" w14:paraId="53792A02" w14:textId="77777777" w:rsidTr="00BA1FE9">
        <w:tc>
          <w:tcPr>
            <w:tcW w:w="529" w:type="dxa"/>
          </w:tcPr>
          <w:p w14:paraId="4A1E8278" w14:textId="77777777" w:rsidR="00EB7AA8" w:rsidRPr="00AE2E86" w:rsidRDefault="00EB7AA8" w:rsidP="00C80B80">
            <w:pPr>
              <w:pStyle w:val="NoSpacing"/>
              <w:rPr>
                <w:rFonts w:ascii="Verdana" w:hAnsi="Verdana"/>
                <w:b/>
              </w:rPr>
            </w:pPr>
            <w:r>
              <w:rPr>
                <w:rFonts w:ascii="Verdana" w:hAnsi="Verdana"/>
                <w:b/>
              </w:rPr>
              <w:t>4</w:t>
            </w:r>
          </w:p>
        </w:tc>
        <w:tc>
          <w:tcPr>
            <w:tcW w:w="8487" w:type="dxa"/>
          </w:tcPr>
          <w:p w14:paraId="0F802384" w14:textId="77777777" w:rsidR="00EB7AA8" w:rsidRPr="00AE2E86" w:rsidRDefault="00EB7AA8" w:rsidP="00C80B80">
            <w:pPr>
              <w:rPr>
                <w:rFonts w:ascii="Verdana" w:hAnsi="Verdana"/>
                <w:b/>
              </w:rPr>
            </w:pPr>
            <w:r w:rsidRPr="00AE2E86">
              <w:rPr>
                <w:rFonts w:ascii="Verdana" w:hAnsi="Verdana"/>
                <w:b/>
              </w:rPr>
              <w:t xml:space="preserve">Date and Time of </w:t>
            </w:r>
            <w:r>
              <w:rPr>
                <w:rFonts w:ascii="Verdana" w:hAnsi="Verdana"/>
                <w:b/>
              </w:rPr>
              <w:t xml:space="preserve">the </w:t>
            </w:r>
            <w:r w:rsidRPr="00AE2E86">
              <w:rPr>
                <w:rFonts w:ascii="Verdana" w:hAnsi="Verdana"/>
                <w:b/>
              </w:rPr>
              <w:t>Remaining Meeting in the 20</w:t>
            </w:r>
            <w:r>
              <w:rPr>
                <w:rFonts w:ascii="Verdana" w:hAnsi="Verdana"/>
                <w:b/>
              </w:rPr>
              <w:t>20</w:t>
            </w:r>
            <w:r w:rsidRPr="00AE2E86">
              <w:rPr>
                <w:rFonts w:ascii="Verdana" w:hAnsi="Verdana"/>
                <w:b/>
              </w:rPr>
              <w:t>-</w:t>
            </w:r>
            <w:r>
              <w:rPr>
                <w:rFonts w:ascii="Verdana" w:hAnsi="Verdana"/>
                <w:b/>
              </w:rPr>
              <w:t>21</w:t>
            </w:r>
            <w:r w:rsidRPr="00AE2E86">
              <w:rPr>
                <w:rFonts w:ascii="Verdana" w:hAnsi="Verdana"/>
                <w:b/>
              </w:rPr>
              <w:t xml:space="preserve"> Year</w:t>
            </w:r>
          </w:p>
          <w:p w14:paraId="41DF4456" w14:textId="77777777" w:rsidR="00EB7AA8" w:rsidRPr="00AE2E86" w:rsidRDefault="00EB7AA8" w:rsidP="00C80B80">
            <w:pPr>
              <w:rPr>
                <w:rFonts w:ascii="Verdana" w:hAnsi="Verdana"/>
                <w:b/>
              </w:rPr>
            </w:pPr>
          </w:p>
          <w:p w14:paraId="2D4D78BA" w14:textId="77777777" w:rsidR="00EB7AA8" w:rsidRPr="00AE2E86" w:rsidRDefault="00EB7AA8" w:rsidP="00C80B80">
            <w:pPr>
              <w:rPr>
                <w:rFonts w:ascii="Verdana" w:hAnsi="Verdana"/>
              </w:rPr>
            </w:pPr>
            <w:r w:rsidRPr="00AE2E86">
              <w:rPr>
                <w:rFonts w:ascii="Verdana" w:hAnsi="Verdana"/>
              </w:rPr>
              <w:t>The following date</w:t>
            </w:r>
            <w:r>
              <w:rPr>
                <w:rFonts w:ascii="Verdana" w:hAnsi="Verdana"/>
              </w:rPr>
              <w:t>s</w:t>
            </w:r>
            <w:r w:rsidRPr="00AE2E86">
              <w:rPr>
                <w:rFonts w:ascii="Verdana" w:hAnsi="Verdana"/>
              </w:rPr>
              <w:t xml:space="preserve"> and time</w:t>
            </w:r>
            <w:r>
              <w:rPr>
                <w:rFonts w:ascii="Verdana" w:hAnsi="Verdana"/>
              </w:rPr>
              <w:t>s</w:t>
            </w:r>
            <w:r w:rsidRPr="00AE2E86">
              <w:rPr>
                <w:rFonts w:ascii="Verdana" w:hAnsi="Verdana"/>
              </w:rPr>
              <w:t xml:space="preserve"> were noted:</w:t>
            </w:r>
          </w:p>
          <w:p w14:paraId="101D371D" w14:textId="77777777" w:rsidR="00EB7AA8" w:rsidRPr="00AE2E86" w:rsidRDefault="00EB7AA8" w:rsidP="00C80B80">
            <w:pPr>
              <w:rPr>
                <w:rFonts w:ascii="Verdana" w:hAnsi="Verdana"/>
              </w:rPr>
            </w:pPr>
          </w:p>
          <w:p w14:paraId="4BD80836" w14:textId="77777777" w:rsidR="00EB7AA8" w:rsidRDefault="00EB7AA8" w:rsidP="00C80B80">
            <w:pPr>
              <w:pStyle w:val="NoSpacing"/>
              <w:rPr>
                <w:rFonts w:ascii="Verdana" w:hAnsi="Verdana"/>
                <w:b/>
                <w:i/>
              </w:rPr>
            </w:pPr>
            <w:r w:rsidRPr="00FA6E1F">
              <w:rPr>
                <w:rFonts w:ascii="Verdana" w:hAnsi="Verdana"/>
                <w:b/>
                <w:i/>
              </w:rPr>
              <w:t xml:space="preserve">Tuesday </w:t>
            </w:r>
            <w:r>
              <w:rPr>
                <w:rFonts w:ascii="Verdana" w:hAnsi="Verdana"/>
                <w:b/>
                <w:i/>
              </w:rPr>
              <w:t>24 November</w:t>
            </w:r>
            <w:r w:rsidRPr="00FA6E1F">
              <w:rPr>
                <w:rFonts w:ascii="Verdana" w:hAnsi="Verdana"/>
                <w:b/>
                <w:i/>
              </w:rPr>
              <w:t xml:space="preserve"> 20</w:t>
            </w:r>
            <w:r>
              <w:rPr>
                <w:rFonts w:ascii="Verdana" w:hAnsi="Verdana"/>
                <w:b/>
                <w:i/>
              </w:rPr>
              <w:t>20</w:t>
            </w:r>
            <w:r w:rsidRPr="00FA6E1F">
              <w:rPr>
                <w:rFonts w:ascii="Verdana" w:hAnsi="Verdana"/>
                <w:b/>
                <w:i/>
              </w:rPr>
              <w:t xml:space="preserve"> (</w:t>
            </w:r>
            <w:r>
              <w:rPr>
                <w:rFonts w:ascii="Verdana" w:hAnsi="Verdana"/>
                <w:b/>
                <w:i/>
              </w:rPr>
              <w:t>5.30pm</w:t>
            </w:r>
            <w:r w:rsidRPr="00FA6E1F">
              <w:rPr>
                <w:rFonts w:ascii="Verdana" w:hAnsi="Verdana"/>
                <w:b/>
                <w:i/>
              </w:rPr>
              <w:t>)</w:t>
            </w:r>
          </w:p>
          <w:p w14:paraId="39BFCDB1" w14:textId="77777777" w:rsidR="00EB7AA8" w:rsidRDefault="00EB7AA8" w:rsidP="00C80B80">
            <w:pPr>
              <w:pStyle w:val="NoSpacing"/>
              <w:rPr>
                <w:rFonts w:ascii="Verdana" w:hAnsi="Verdana"/>
                <w:b/>
                <w:i/>
              </w:rPr>
            </w:pPr>
            <w:r>
              <w:rPr>
                <w:rFonts w:ascii="Verdana" w:hAnsi="Verdana"/>
                <w:b/>
                <w:i/>
              </w:rPr>
              <w:t>Tuesday 9 March 2021 (5.30pm)</w:t>
            </w:r>
          </w:p>
          <w:p w14:paraId="0E42E37C" w14:textId="77777777" w:rsidR="00EB7AA8" w:rsidRDefault="00EB7AA8" w:rsidP="00C80B80">
            <w:pPr>
              <w:pStyle w:val="NoSpacing"/>
              <w:rPr>
                <w:rFonts w:ascii="Verdana" w:hAnsi="Verdana"/>
                <w:b/>
                <w:i/>
              </w:rPr>
            </w:pPr>
            <w:r>
              <w:rPr>
                <w:rFonts w:ascii="Verdana" w:hAnsi="Verdana"/>
                <w:b/>
                <w:i/>
              </w:rPr>
              <w:t>Tuesday 15 June 2021 (5.30pm)</w:t>
            </w:r>
          </w:p>
          <w:p w14:paraId="371DB9E7" w14:textId="77777777" w:rsidR="00EB7AA8" w:rsidRDefault="00EB7AA8" w:rsidP="00C80B80">
            <w:pPr>
              <w:pStyle w:val="NoSpacing"/>
              <w:rPr>
                <w:rFonts w:ascii="Verdana" w:hAnsi="Verdana"/>
                <w:b/>
                <w:i/>
              </w:rPr>
            </w:pPr>
          </w:p>
          <w:p w14:paraId="46EED549" w14:textId="2A90B24A" w:rsidR="00EB7AA8" w:rsidRPr="00B67746" w:rsidRDefault="00EB7AA8" w:rsidP="00C80B80">
            <w:pPr>
              <w:rPr>
                <w:rFonts w:ascii="Verdana" w:hAnsi="Verdana"/>
              </w:rPr>
            </w:pPr>
            <w:r>
              <w:rPr>
                <w:rFonts w:ascii="Verdana" w:hAnsi="Verdana"/>
              </w:rPr>
              <w:t>It was also noted that the 24 November meeting will be held online.  Whether the March and June meetings are held physically or online will be determined by the public health situation pertaining at the time.</w:t>
            </w:r>
          </w:p>
        </w:tc>
      </w:tr>
    </w:tbl>
    <w:p w14:paraId="0D8467DA" w14:textId="7EBD21CE" w:rsidR="00C30297" w:rsidRDefault="00C30297" w:rsidP="001E3DD7"/>
    <w:p w14:paraId="38C6DAB1" w14:textId="77777777" w:rsidR="00331B68" w:rsidRDefault="00331B68" w:rsidP="001E3DD7">
      <w:bookmarkStart w:id="0" w:name="_GoBack"/>
      <w:bookmarkEnd w:id="0"/>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
        <w:gridCol w:w="3017"/>
        <w:gridCol w:w="4990"/>
      </w:tblGrid>
      <w:tr w:rsidR="00142D27" w14:paraId="00A346FD" w14:textId="77777777" w:rsidTr="00331B68">
        <w:tc>
          <w:tcPr>
            <w:tcW w:w="1060" w:type="dxa"/>
          </w:tcPr>
          <w:p w14:paraId="1A880A5F" w14:textId="683B32EF" w:rsidR="00142D27" w:rsidRDefault="00142D27" w:rsidP="00142D27">
            <w:pPr>
              <w:rPr>
                <w:rFonts w:ascii="Verdana" w:hAnsi="Verdana"/>
              </w:rPr>
            </w:pPr>
          </w:p>
        </w:tc>
        <w:tc>
          <w:tcPr>
            <w:tcW w:w="3017" w:type="dxa"/>
          </w:tcPr>
          <w:p w14:paraId="70028E3D" w14:textId="245EE9C7" w:rsidR="00C30297" w:rsidRDefault="00C30297" w:rsidP="00142D27">
            <w:pPr>
              <w:rPr>
                <w:rFonts w:ascii="Verdana" w:hAnsi="Verdana"/>
              </w:rPr>
            </w:pPr>
          </w:p>
        </w:tc>
        <w:tc>
          <w:tcPr>
            <w:tcW w:w="4990" w:type="dxa"/>
          </w:tcPr>
          <w:p w14:paraId="2D17AF0D" w14:textId="1F2671C0" w:rsidR="00C30297" w:rsidRDefault="00C30297" w:rsidP="00142D27">
            <w:pPr>
              <w:rPr>
                <w:rFonts w:ascii="Verdana" w:hAnsi="Verdana"/>
              </w:rPr>
            </w:pPr>
          </w:p>
        </w:tc>
      </w:tr>
    </w:tbl>
    <w:p w14:paraId="53B78268" w14:textId="77777777" w:rsidR="00E42868" w:rsidRDefault="00E42868" w:rsidP="001E3DD7"/>
    <w:p w14:paraId="7C7A09A8" w14:textId="70D1638C" w:rsidR="00613FA4" w:rsidRDefault="00613FA4" w:rsidP="001E3DD7"/>
    <w:p w14:paraId="2BE4D2E5" w14:textId="047B575D" w:rsidR="00613FA4" w:rsidRDefault="00613FA4" w:rsidP="001E3DD7"/>
    <w:p w14:paraId="0AD338CB" w14:textId="64368B73" w:rsidR="00613FA4" w:rsidRDefault="00613FA4" w:rsidP="001E3DD7"/>
    <w:p w14:paraId="25D8E4B6" w14:textId="0CCAF2C3" w:rsidR="009527E1" w:rsidRDefault="009527E1" w:rsidP="001E3DD7"/>
    <w:p w14:paraId="60CFD1BE" w14:textId="1FAE5AFD" w:rsidR="009527E1" w:rsidRDefault="009527E1" w:rsidP="001E3DD7"/>
    <w:p w14:paraId="7EE56423" w14:textId="413F96D0" w:rsidR="009527E1" w:rsidRDefault="009527E1" w:rsidP="001E3DD7"/>
    <w:p w14:paraId="3F898C65" w14:textId="1ADBC893" w:rsidR="009527E1" w:rsidRDefault="009527E1" w:rsidP="001E3DD7"/>
    <w:p w14:paraId="7CAA669F" w14:textId="77777777" w:rsidR="009527E1" w:rsidRDefault="009527E1" w:rsidP="001E3DD7"/>
    <w:p w14:paraId="5C691EB5" w14:textId="47CBEE47" w:rsidR="00AC2106" w:rsidRDefault="00AC2106" w:rsidP="001E3DD7"/>
    <w:p w14:paraId="000F478D" w14:textId="77777777" w:rsidR="009149E4" w:rsidRDefault="009149E4" w:rsidP="001E3DD7"/>
    <w:p w14:paraId="277EA72B" w14:textId="2148AA5E" w:rsidR="00253435" w:rsidRDefault="00253435" w:rsidP="001E3DD7"/>
    <w:p w14:paraId="2FF685E5" w14:textId="7D325128" w:rsidR="0044593F" w:rsidRDefault="0044593F" w:rsidP="001E3DD7"/>
    <w:p w14:paraId="600516B6" w14:textId="696ADDAC" w:rsidR="00AF2279" w:rsidRDefault="00AF2279" w:rsidP="001E3DD7"/>
    <w:p w14:paraId="4CBE5350" w14:textId="6D78AF20" w:rsidR="00506E65" w:rsidRDefault="00506E65" w:rsidP="00506E65"/>
    <w:p w14:paraId="6C556E5A" w14:textId="77777777" w:rsidR="00506E65" w:rsidRDefault="00506E65" w:rsidP="00506E65"/>
    <w:p w14:paraId="470DC78D" w14:textId="77777777" w:rsidR="00506E65" w:rsidRDefault="00506E65" w:rsidP="00506E65"/>
    <w:p w14:paraId="7E531D10" w14:textId="77777777" w:rsidR="00506E65" w:rsidRDefault="00506E65" w:rsidP="00506E65"/>
    <w:p w14:paraId="0617D049" w14:textId="70F8F982" w:rsidR="00AF2279" w:rsidRDefault="00AF2279" w:rsidP="001E3DD7"/>
    <w:p w14:paraId="185705C6" w14:textId="325CAEF1" w:rsidR="00506E65" w:rsidRDefault="00506E65" w:rsidP="001E3DD7"/>
    <w:p w14:paraId="28B030FD" w14:textId="7C7CEBF3" w:rsidR="00092982" w:rsidRDefault="00092982" w:rsidP="001E3DD7"/>
    <w:p w14:paraId="5F74BF5D" w14:textId="13084221" w:rsidR="00092982" w:rsidRDefault="00092982" w:rsidP="001E3DD7"/>
    <w:p w14:paraId="225AE2D9" w14:textId="05D33221" w:rsidR="00B3680E" w:rsidRDefault="00B3680E" w:rsidP="001E3DD7">
      <w:pPr>
        <w:rPr>
          <w:rFonts w:ascii="Verdana" w:hAnsi="Verdana"/>
        </w:rPr>
      </w:pPr>
    </w:p>
    <w:p w14:paraId="23E54D69" w14:textId="77777777" w:rsidR="00092982" w:rsidRDefault="00092982" w:rsidP="001E3DD7">
      <w:pPr>
        <w:rPr>
          <w:rFonts w:ascii="Verdana" w:hAnsi="Verdana"/>
        </w:rPr>
      </w:pPr>
    </w:p>
    <w:p w14:paraId="72DCC4EC" w14:textId="099633E9" w:rsidR="005F7E8E" w:rsidRDefault="005F7E8E" w:rsidP="001E3DD7">
      <w:pPr>
        <w:rPr>
          <w:rFonts w:ascii="Verdana" w:hAnsi="Verdana"/>
        </w:rPr>
      </w:pPr>
    </w:p>
    <w:p w14:paraId="14C52113" w14:textId="7D73B29D" w:rsidR="005F7E8E" w:rsidRDefault="005F7E8E" w:rsidP="001E3DD7">
      <w:pPr>
        <w:rPr>
          <w:rFonts w:ascii="Verdana" w:hAnsi="Verdana"/>
        </w:rPr>
      </w:pPr>
    </w:p>
    <w:p w14:paraId="5C286605" w14:textId="77777777" w:rsidR="005F7E8E" w:rsidRDefault="005F7E8E" w:rsidP="005F7E8E">
      <w:pPr>
        <w:rPr>
          <w:rFonts w:ascii="Verdana" w:hAnsi="Verdana"/>
        </w:rPr>
      </w:pPr>
    </w:p>
    <w:p w14:paraId="5F6B5CB5" w14:textId="3BF1C1A8" w:rsidR="005F7E8E" w:rsidRDefault="005F7E8E" w:rsidP="001E3DD7">
      <w:pPr>
        <w:rPr>
          <w:rFonts w:ascii="Verdana" w:hAnsi="Verdana"/>
        </w:rPr>
      </w:pPr>
    </w:p>
    <w:p w14:paraId="35AA7BB5" w14:textId="755DC3B5" w:rsidR="00F408F9" w:rsidRDefault="00F408F9" w:rsidP="001E3DD7">
      <w:pPr>
        <w:rPr>
          <w:rFonts w:ascii="Verdana" w:hAnsi="Verdana"/>
        </w:rPr>
      </w:pPr>
    </w:p>
    <w:p w14:paraId="208DA7BA" w14:textId="77777777" w:rsidR="00F408F9" w:rsidRDefault="00F408F9" w:rsidP="001E3DD7">
      <w:pPr>
        <w:rPr>
          <w:rFonts w:ascii="Verdana" w:hAnsi="Verdana"/>
        </w:rPr>
      </w:pPr>
    </w:p>
    <w:sectPr w:rsidR="00F408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D6CA5"/>
    <w:multiLevelType w:val="hybridMultilevel"/>
    <w:tmpl w:val="61C2EF4E"/>
    <w:lvl w:ilvl="0" w:tplc="43A22910">
      <w:start w:val="1"/>
      <w:numFmt w:val="decimal"/>
      <w:lvlText w:val="%1."/>
      <w:lvlJc w:val="left"/>
      <w:pPr>
        <w:ind w:left="360" w:hanging="360"/>
      </w:pPr>
      <w:rPr>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092D58"/>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365B92"/>
    <w:multiLevelType w:val="hybridMultilevel"/>
    <w:tmpl w:val="2C4CCA96"/>
    <w:lvl w:ilvl="0" w:tplc="8FBA5FD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1A3255B"/>
    <w:multiLevelType w:val="hybridMultilevel"/>
    <w:tmpl w:val="1632B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AA1AB9"/>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B40BE9"/>
    <w:multiLevelType w:val="hybridMultilevel"/>
    <w:tmpl w:val="45507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C1736"/>
    <w:multiLevelType w:val="hybridMultilevel"/>
    <w:tmpl w:val="74847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5C41EB"/>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4913A3"/>
    <w:multiLevelType w:val="multilevel"/>
    <w:tmpl w:val="334899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F83529C"/>
    <w:multiLevelType w:val="hybridMultilevel"/>
    <w:tmpl w:val="EA382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FD3718"/>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985BC6"/>
    <w:multiLevelType w:val="hybridMultilevel"/>
    <w:tmpl w:val="F93AC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0B6074"/>
    <w:multiLevelType w:val="hybridMultilevel"/>
    <w:tmpl w:val="84F663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88330D"/>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586330"/>
    <w:multiLevelType w:val="hybridMultilevel"/>
    <w:tmpl w:val="0B003A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5468B2"/>
    <w:multiLevelType w:val="hybridMultilevel"/>
    <w:tmpl w:val="884411EA"/>
    <w:lvl w:ilvl="0" w:tplc="8FBA5FDE">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585744"/>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D35C79"/>
    <w:multiLevelType w:val="hybridMultilevel"/>
    <w:tmpl w:val="957AE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BF6A07"/>
    <w:multiLevelType w:val="hybridMultilevel"/>
    <w:tmpl w:val="E5AC8990"/>
    <w:lvl w:ilvl="0" w:tplc="6E343A66">
      <w:start w:val="2"/>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CA5606"/>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A004F3"/>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
  </w:num>
  <w:num w:numId="3">
    <w:abstractNumId w:val="5"/>
  </w:num>
  <w:num w:numId="4">
    <w:abstractNumId w:val="11"/>
  </w:num>
  <w:num w:numId="5">
    <w:abstractNumId w:val="16"/>
  </w:num>
  <w:num w:numId="6">
    <w:abstractNumId w:val="19"/>
  </w:num>
  <w:num w:numId="7">
    <w:abstractNumId w:val="20"/>
  </w:num>
  <w:num w:numId="8">
    <w:abstractNumId w:val="10"/>
  </w:num>
  <w:num w:numId="9">
    <w:abstractNumId w:val="4"/>
  </w:num>
  <w:num w:numId="10">
    <w:abstractNumId w:val="13"/>
  </w:num>
  <w:num w:numId="11">
    <w:abstractNumId w:val="7"/>
  </w:num>
  <w:num w:numId="12">
    <w:abstractNumId w:val="18"/>
  </w:num>
  <w:num w:numId="13">
    <w:abstractNumId w:val="17"/>
  </w:num>
  <w:num w:numId="14">
    <w:abstractNumId w:val="6"/>
  </w:num>
  <w:num w:numId="15">
    <w:abstractNumId w:val="2"/>
  </w:num>
  <w:num w:numId="16">
    <w:abstractNumId w:val="15"/>
  </w:num>
  <w:num w:numId="17">
    <w:abstractNumId w:val="12"/>
  </w:num>
  <w:num w:numId="18">
    <w:abstractNumId w:val="3"/>
  </w:num>
  <w:num w:numId="19">
    <w:abstractNumId w:val="9"/>
  </w:num>
  <w:num w:numId="20">
    <w:abstractNumId w:val="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44"/>
    <w:rsid w:val="00000B1E"/>
    <w:rsid w:val="0001068A"/>
    <w:rsid w:val="0001734B"/>
    <w:rsid w:val="0002033F"/>
    <w:rsid w:val="00045068"/>
    <w:rsid w:val="000450F3"/>
    <w:rsid w:val="00046D92"/>
    <w:rsid w:val="000650CF"/>
    <w:rsid w:val="000659A2"/>
    <w:rsid w:val="00070ACD"/>
    <w:rsid w:val="00071E93"/>
    <w:rsid w:val="000737A1"/>
    <w:rsid w:val="0007589E"/>
    <w:rsid w:val="00075F65"/>
    <w:rsid w:val="00087D0D"/>
    <w:rsid w:val="00092982"/>
    <w:rsid w:val="00093289"/>
    <w:rsid w:val="00093C1C"/>
    <w:rsid w:val="000A2BA7"/>
    <w:rsid w:val="000A305E"/>
    <w:rsid w:val="000A38D3"/>
    <w:rsid w:val="000A5108"/>
    <w:rsid w:val="000B4D05"/>
    <w:rsid w:val="000B51B3"/>
    <w:rsid w:val="000B67BB"/>
    <w:rsid w:val="000C09FF"/>
    <w:rsid w:val="000C0E89"/>
    <w:rsid w:val="000C355C"/>
    <w:rsid w:val="000C3E71"/>
    <w:rsid w:val="000C4217"/>
    <w:rsid w:val="000C4AF5"/>
    <w:rsid w:val="000C4DF1"/>
    <w:rsid w:val="000C693A"/>
    <w:rsid w:val="000D106C"/>
    <w:rsid w:val="000D2FAB"/>
    <w:rsid w:val="000D54B6"/>
    <w:rsid w:val="000F2E5A"/>
    <w:rsid w:val="000F42EC"/>
    <w:rsid w:val="000F712E"/>
    <w:rsid w:val="000F7B8E"/>
    <w:rsid w:val="00105C77"/>
    <w:rsid w:val="00106B4B"/>
    <w:rsid w:val="00111655"/>
    <w:rsid w:val="0011288E"/>
    <w:rsid w:val="001135A9"/>
    <w:rsid w:val="00116D03"/>
    <w:rsid w:val="00122679"/>
    <w:rsid w:val="00124F68"/>
    <w:rsid w:val="00130DE9"/>
    <w:rsid w:val="00135833"/>
    <w:rsid w:val="00136E89"/>
    <w:rsid w:val="00142D27"/>
    <w:rsid w:val="0014424C"/>
    <w:rsid w:val="00152AA4"/>
    <w:rsid w:val="0015389C"/>
    <w:rsid w:val="0016277E"/>
    <w:rsid w:val="001654C2"/>
    <w:rsid w:val="001663E1"/>
    <w:rsid w:val="00174030"/>
    <w:rsid w:val="0019349D"/>
    <w:rsid w:val="00194970"/>
    <w:rsid w:val="00196907"/>
    <w:rsid w:val="001A4173"/>
    <w:rsid w:val="001A6582"/>
    <w:rsid w:val="001B1F90"/>
    <w:rsid w:val="001B7401"/>
    <w:rsid w:val="001C0700"/>
    <w:rsid w:val="001C376C"/>
    <w:rsid w:val="001C5467"/>
    <w:rsid w:val="001C6537"/>
    <w:rsid w:val="001D387D"/>
    <w:rsid w:val="001D69F0"/>
    <w:rsid w:val="001D6A14"/>
    <w:rsid w:val="001E39C2"/>
    <w:rsid w:val="001E3DD7"/>
    <w:rsid w:val="001E6BC3"/>
    <w:rsid w:val="001F0A16"/>
    <w:rsid w:val="001F27B5"/>
    <w:rsid w:val="001F2D5D"/>
    <w:rsid w:val="001F39DF"/>
    <w:rsid w:val="001F6A23"/>
    <w:rsid w:val="002166CA"/>
    <w:rsid w:val="002253B9"/>
    <w:rsid w:val="00225B2A"/>
    <w:rsid w:val="002278B4"/>
    <w:rsid w:val="00230451"/>
    <w:rsid w:val="00235316"/>
    <w:rsid w:val="00236D41"/>
    <w:rsid w:val="00240162"/>
    <w:rsid w:val="00240DEA"/>
    <w:rsid w:val="0024192C"/>
    <w:rsid w:val="00244153"/>
    <w:rsid w:val="002467D4"/>
    <w:rsid w:val="00247051"/>
    <w:rsid w:val="00253435"/>
    <w:rsid w:val="002609E4"/>
    <w:rsid w:val="00261239"/>
    <w:rsid w:val="0026130C"/>
    <w:rsid w:val="002872E2"/>
    <w:rsid w:val="002942FD"/>
    <w:rsid w:val="002A063B"/>
    <w:rsid w:val="002B205E"/>
    <w:rsid w:val="002C275C"/>
    <w:rsid w:val="002D2153"/>
    <w:rsid w:val="002D7DD1"/>
    <w:rsid w:val="002E1341"/>
    <w:rsid w:val="002E6164"/>
    <w:rsid w:val="002E709A"/>
    <w:rsid w:val="002F18D4"/>
    <w:rsid w:val="002F2E11"/>
    <w:rsid w:val="002F6C9B"/>
    <w:rsid w:val="00300468"/>
    <w:rsid w:val="003022C5"/>
    <w:rsid w:val="0030784F"/>
    <w:rsid w:val="0031009C"/>
    <w:rsid w:val="00313A76"/>
    <w:rsid w:val="0032147C"/>
    <w:rsid w:val="003222F7"/>
    <w:rsid w:val="00325A8D"/>
    <w:rsid w:val="0032692D"/>
    <w:rsid w:val="00331B68"/>
    <w:rsid w:val="00333B5E"/>
    <w:rsid w:val="00333D77"/>
    <w:rsid w:val="0033635E"/>
    <w:rsid w:val="00336BDA"/>
    <w:rsid w:val="003473E5"/>
    <w:rsid w:val="0035304B"/>
    <w:rsid w:val="00354D3F"/>
    <w:rsid w:val="003567AF"/>
    <w:rsid w:val="00356EB2"/>
    <w:rsid w:val="00357D02"/>
    <w:rsid w:val="00361AA7"/>
    <w:rsid w:val="003620F7"/>
    <w:rsid w:val="0036721B"/>
    <w:rsid w:val="0036780E"/>
    <w:rsid w:val="003704C0"/>
    <w:rsid w:val="00373324"/>
    <w:rsid w:val="00386CB6"/>
    <w:rsid w:val="003871A7"/>
    <w:rsid w:val="00390501"/>
    <w:rsid w:val="00390A6F"/>
    <w:rsid w:val="003A20F3"/>
    <w:rsid w:val="003B17A1"/>
    <w:rsid w:val="003B29B5"/>
    <w:rsid w:val="003B70E5"/>
    <w:rsid w:val="003C5512"/>
    <w:rsid w:val="003C6968"/>
    <w:rsid w:val="003C7856"/>
    <w:rsid w:val="003D40F8"/>
    <w:rsid w:val="003D593C"/>
    <w:rsid w:val="003D667F"/>
    <w:rsid w:val="003E016D"/>
    <w:rsid w:val="003E1387"/>
    <w:rsid w:val="003E47DC"/>
    <w:rsid w:val="003E52E0"/>
    <w:rsid w:val="003F2344"/>
    <w:rsid w:val="003F6A2D"/>
    <w:rsid w:val="00402457"/>
    <w:rsid w:val="00402BBA"/>
    <w:rsid w:val="00404920"/>
    <w:rsid w:val="004102C1"/>
    <w:rsid w:val="004106D9"/>
    <w:rsid w:val="00416E10"/>
    <w:rsid w:val="004211C1"/>
    <w:rsid w:val="00421743"/>
    <w:rsid w:val="00432AD0"/>
    <w:rsid w:val="00440ABE"/>
    <w:rsid w:val="004418B1"/>
    <w:rsid w:val="0044456E"/>
    <w:rsid w:val="004446AD"/>
    <w:rsid w:val="0044593F"/>
    <w:rsid w:val="00445FB4"/>
    <w:rsid w:val="0044668F"/>
    <w:rsid w:val="004474DE"/>
    <w:rsid w:val="00447D20"/>
    <w:rsid w:val="0045257F"/>
    <w:rsid w:val="00452BAB"/>
    <w:rsid w:val="00453484"/>
    <w:rsid w:val="00454AE2"/>
    <w:rsid w:val="00460284"/>
    <w:rsid w:val="00463F8A"/>
    <w:rsid w:val="00464510"/>
    <w:rsid w:val="004677BC"/>
    <w:rsid w:val="00475B6C"/>
    <w:rsid w:val="0047637E"/>
    <w:rsid w:val="004801C1"/>
    <w:rsid w:val="00480E4C"/>
    <w:rsid w:val="00483E82"/>
    <w:rsid w:val="00485567"/>
    <w:rsid w:val="00491028"/>
    <w:rsid w:val="0049664D"/>
    <w:rsid w:val="004A53A7"/>
    <w:rsid w:val="004A5AF6"/>
    <w:rsid w:val="004B09AD"/>
    <w:rsid w:val="004B0A3A"/>
    <w:rsid w:val="004C1F85"/>
    <w:rsid w:val="004C21FD"/>
    <w:rsid w:val="004C2E77"/>
    <w:rsid w:val="004C429A"/>
    <w:rsid w:val="004C62D3"/>
    <w:rsid w:val="004D3322"/>
    <w:rsid w:val="004D7AB5"/>
    <w:rsid w:val="004E177E"/>
    <w:rsid w:val="004E3DAD"/>
    <w:rsid w:val="004E4553"/>
    <w:rsid w:val="004E553E"/>
    <w:rsid w:val="004E6944"/>
    <w:rsid w:val="004E6B7D"/>
    <w:rsid w:val="004F4837"/>
    <w:rsid w:val="00506E65"/>
    <w:rsid w:val="0050794E"/>
    <w:rsid w:val="00511D8F"/>
    <w:rsid w:val="005147A8"/>
    <w:rsid w:val="00516439"/>
    <w:rsid w:val="00517FA2"/>
    <w:rsid w:val="00520832"/>
    <w:rsid w:val="00520A6C"/>
    <w:rsid w:val="00532DB1"/>
    <w:rsid w:val="005357B2"/>
    <w:rsid w:val="00553302"/>
    <w:rsid w:val="005622C8"/>
    <w:rsid w:val="005624B6"/>
    <w:rsid w:val="00562752"/>
    <w:rsid w:val="00564260"/>
    <w:rsid w:val="005667AD"/>
    <w:rsid w:val="005700E5"/>
    <w:rsid w:val="005755FD"/>
    <w:rsid w:val="005855A5"/>
    <w:rsid w:val="005A24F9"/>
    <w:rsid w:val="005A584E"/>
    <w:rsid w:val="005A6865"/>
    <w:rsid w:val="005B2803"/>
    <w:rsid w:val="005C01C6"/>
    <w:rsid w:val="005C177E"/>
    <w:rsid w:val="005C77F3"/>
    <w:rsid w:val="005D5408"/>
    <w:rsid w:val="005D7486"/>
    <w:rsid w:val="005E574D"/>
    <w:rsid w:val="005E58B1"/>
    <w:rsid w:val="005F7E8E"/>
    <w:rsid w:val="0060356A"/>
    <w:rsid w:val="00604BA8"/>
    <w:rsid w:val="00607AAF"/>
    <w:rsid w:val="00611D29"/>
    <w:rsid w:val="0061317E"/>
    <w:rsid w:val="00613F79"/>
    <w:rsid w:val="00613FA4"/>
    <w:rsid w:val="00615275"/>
    <w:rsid w:val="00620DF9"/>
    <w:rsid w:val="0062193D"/>
    <w:rsid w:val="0062593E"/>
    <w:rsid w:val="0063396E"/>
    <w:rsid w:val="00645BAB"/>
    <w:rsid w:val="006467F8"/>
    <w:rsid w:val="00646B64"/>
    <w:rsid w:val="00652CF7"/>
    <w:rsid w:val="00662716"/>
    <w:rsid w:val="006641C2"/>
    <w:rsid w:val="00667041"/>
    <w:rsid w:val="00670F59"/>
    <w:rsid w:val="00672BCB"/>
    <w:rsid w:val="00674EB7"/>
    <w:rsid w:val="00676506"/>
    <w:rsid w:val="006774AD"/>
    <w:rsid w:val="00681B37"/>
    <w:rsid w:val="00682E93"/>
    <w:rsid w:val="00690C75"/>
    <w:rsid w:val="006960DA"/>
    <w:rsid w:val="006A0F3B"/>
    <w:rsid w:val="006A0F70"/>
    <w:rsid w:val="006A2BBC"/>
    <w:rsid w:val="006A5A4C"/>
    <w:rsid w:val="006A5B66"/>
    <w:rsid w:val="006B209B"/>
    <w:rsid w:val="006B395A"/>
    <w:rsid w:val="006B53E5"/>
    <w:rsid w:val="006C0131"/>
    <w:rsid w:val="006C623F"/>
    <w:rsid w:val="006D08C2"/>
    <w:rsid w:val="006D615C"/>
    <w:rsid w:val="006E6CB5"/>
    <w:rsid w:val="006E6E99"/>
    <w:rsid w:val="006F0CB6"/>
    <w:rsid w:val="006F1D37"/>
    <w:rsid w:val="006F5983"/>
    <w:rsid w:val="006F5DE9"/>
    <w:rsid w:val="0070631E"/>
    <w:rsid w:val="0071120D"/>
    <w:rsid w:val="007207D6"/>
    <w:rsid w:val="00721223"/>
    <w:rsid w:val="0073446A"/>
    <w:rsid w:val="00734F7A"/>
    <w:rsid w:val="00735614"/>
    <w:rsid w:val="00740AC1"/>
    <w:rsid w:val="007419A6"/>
    <w:rsid w:val="00742F9D"/>
    <w:rsid w:val="00745789"/>
    <w:rsid w:val="007470FD"/>
    <w:rsid w:val="00750987"/>
    <w:rsid w:val="00753468"/>
    <w:rsid w:val="0076178E"/>
    <w:rsid w:val="007763F4"/>
    <w:rsid w:val="00785337"/>
    <w:rsid w:val="0079247D"/>
    <w:rsid w:val="00793D70"/>
    <w:rsid w:val="007941E7"/>
    <w:rsid w:val="0079462A"/>
    <w:rsid w:val="007B008B"/>
    <w:rsid w:val="007B3334"/>
    <w:rsid w:val="007B565C"/>
    <w:rsid w:val="007C05C2"/>
    <w:rsid w:val="007C0793"/>
    <w:rsid w:val="007C2A69"/>
    <w:rsid w:val="007C587F"/>
    <w:rsid w:val="007C7AEE"/>
    <w:rsid w:val="007D159E"/>
    <w:rsid w:val="007D268C"/>
    <w:rsid w:val="007D29CA"/>
    <w:rsid w:val="007E1310"/>
    <w:rsid w:val="007E22A3"/>
    <w:rsid w:val="007E2CA5"/>
    <w:rsid w:val="007E6A1F"/>
    <w:rsid w:val="00802441"/>
    <w:rsid w:val="008071D5"/>
    <w:rsid w:val="00807CF4"/>
    <w:rsid w:val="00810539"/>
    <w:rsid w:val="0081485B"/>
    <w:rsid w:val="00824F51"/>
    <w:rsid w:val="00832DBF"/>
    <w:rsid w:val="00834244"/>
    <w:rsid w:val="008354E2"/>
    <w:rsid w:val="008362A5"/>
    <w:rsid w:val="00837246"/>
    <w:rsid w:val="008408E0"/>
    <w:rsid w:val="00844A0B"/>
    <w:rsid w:val="00844F29"/>
    <w:rsid w:val="00851E3D"/>
    <w:rsid w:val="008558AB"/>
    <w:rsid w:val="00857D9F"/>
    <w:rsid w:val="0086139B"/>
    <w:rsid w:val="00867A6A"/>
    <w:rsid w:val="00872409"/>
    <w:rsid w:val="00873232"/>
    <w:rsid w:val="00873FC5"/>
    <w:rsid w:val="00887EA4"/>
    <w:rsid w:val="008924AA"/>
    <w:rsid w:val="00893FB8"/>
    <w:rsid w:val="00894A76"/>
    <w:rsid w:val="00894E07"/>
    <w:rsid w:val="008A47F2"/>
    <w:rsid w:val="008A77A2"/>
    <w:rsid w:val="008B4009"/>
    <w:rsid w:val="008C1EE0"/>
    <w:rsid w:val="008C25A1"/>
    <w:rsid w:val="008C5678"/>
    <w:rsid w:val="008D25DC"/>
    <w:rsid w:val="008E11DF"/>
    <w:rsid w:val="008F1FAC"/>
    <w:rsid w:val="008F4343"/>
    <w:rsid w:val="008F7EE4"/>
    <w:rsid w:val="009008B1"/>
    <w:rsid w:val="00902C0F"/>
    <w:rsid w:val="009030DE"/>
    <w:rsid w:val="00903D2C"/>
    <w:rsid w:val="009100AA"/>
    <w:rsid w:val="009149E4"/>
    <w:rsid w:val="00927586"/>
    <w:rsid w:val="00927608"/>
    <w:rsid w:val="00930BB2"/>
    <w:rsid w:val="00931DC3"/>
    <w:rsid w:val="00944040"/>
    <w:rsid w:val="00947C4E"/>
    <w:rsid w:val="009527E1"/>
    <w:rsid w:val="00961E6F"/>
    <w:rsid w:val="00965778"/>
    <w:rsid w:val="00970519"/>
    <w:rsid w:val="00974E92"/>
    <w:rsid w:val="0097747C"/>
    <w:rsid w:val="00977F44"/>
    <w:rsid w:val="00981295"/>
    <w:rsid w:val="00985059"/>
    <w:rsid w:val="009862A2"/>
    <w:rsid w:val="00986737"/>
    <w:rsid w:val="00991621"/>
    <w:rsid w:val="009A3585"/>
    <w:rsid w:val="009A4AD3"/>
    <w:rsid w:val="009A74F6"/>
    <w:rsid w:val="009B7528"/>
    <w:rsid w:val="009B7637"/>
    <w:rsid w:val="009C74F0"/>
    <w:rsid w:val="009D33CB"/>
    <w:rsid w:val="009D51B6"/>
    <w:rsid w:val="009D6E19"/>
    <w:rsid w:val="009D7B14"/>
    <w:rsid w:val="009D7F4D"/>
    <w:rsid w:val="009E1C87"/>
    <w:rsid w:val="009E36F7"/>
    <w:rsid w:val="009E4395"/>
    <w:rsid w:val="009E6E26"/>
    <w:rsid w:val="009E70D8"/>
    <w:rsid w:val="009E7EBE"/>
    <w:rsid w:val="009F0EC0"/>
    <w:rsid w:val="009F2FA8"/>
    <w:rsid w:val="009F3CEE"/>
    <w:rsid w:val="009F44C0"/>
    <w:rsid w:val="009F6F5F"/>
    <w:rsid w:val="00A01AE4"/>
    <w:rsid w:val="00A11CA2"/>
    <w:rsid w:val="00A13565"/>
    <w:rsid w:val="00A24E95"/>
    <w:rsid w:val="00A26B46"/>
    <w:rsid w:val="00A55399"/>
    <w:rsid w:val="00A556AE"/>
    <w:rsid w:val="00A60152"/>
    <w:rsid w:val="00A65245"/>
    <w:rsid w:val="00A67B28"/>
    <w:rsid w:val="00A70519"/>
    <w:rsid w:val="00A72CC5"/>
    <w:rsid w:val="00A741FD"/>
    <w:rsid w:val="00A7760F"/>
    <w:rsid w:val="00A8163D"/>
    <w:rsid w:val="00A8643E"/>
    <w:rsid w:val="00A87995"/>
    <w:rsid w:val="00A94374"/>
    <w:rsid w:val="00A97C83"/>
    <w:rsid w:val="00AA42DF"/>
    <w:rsid w:val="00AB1497"/>
    <w:rsid w:val="00AB2177"/>
    <w:rsid w:val="00AB7E66"/>
    <w:rsid w:val="00AC2106"/>
    <w:rsid w:val="00AC32D7"/>
    <w:rsid w:val="00AC3571"/>
    <w:rsid w:val="00AC7C36"/>
    <w:rsid w:val="00AD6CED"/>
    <w:rsid w:val="00AE17E2"/>
    <w:rsid w:val="00AE1A13"/>
    <w:rsid w:val="00AE2E86"/>
    <w:rsid w:val="00AE6860"/>
    <w:rsid w:val="00AE6C84"/>
    <w:rsid w:val="00AF2279"/>
    <w:rsid w:val="00B032C4"/>
    <w:rsid w:val="00B0337C"/>
    <w:rsid w:val="00B04956"/>
    <w:rsid w:val="00B06D03"/>
    <w:rsid w:val="00B13888"/>
    <w:rsid w:val="00B13B85"/>
    <w:rsid w:val="00B15B02"/>
    <w:rsid w:val="00B23FD5"/>
    <w:rsid w:val="00B27E42"/>
    <w:rsid w:val="00B3235E"/>
    <w:rsid w:val="00B3266D"/>
    <w:rsid w:val="00B32C1F"/>
    <w:rsid w:val="00B3521D"/>
    <w:rsid w:val="00B35F39"/>
    <w:rsid w:val="00B3680E"/>
    <w:rsid w:val="00B37E0C"/>
    <w:rsid w:val="00B420AC"/>
    <w:rsid w:val="00B460E4"/>
    <w:rsid w:val="00B50E75"/>
    <w:rsid w:val="00B51268"/>
    <w:rsid w:val="00B60F70"/>
    <w:rsid w:val="00B6324F"/>
    <w:rsid w:val="00B641E8"/>
    <w:rsid w:val="00B65D52"/>
    <w:rsid w:val="00B67746"/>
    <w:rsid w:val="00B75B18"/>
    <w:rsid w:val="00B80C85"/>
    <w:rsid w:val="00B81FE1"/>
    <w:rsid w:val="00B8438B"/>
    <w:rsid w:val="00B85261"/>
    <w:rsid w:val="00B94854"/>
    <w:rsid w:val="00BA13EA"/>
    <w:rsid w:val="00BA1FE9"/>
    <w:rsid w:val="00BA2BEF"/>
    <w:rsid w:val="00BA434A"/>
    <w:rsid w:val="00BA4735"/>
    <w:rsid w:val="00BA6FE6"/>
    <w:rsid w:val="00BB0B87"/>
    <w:rsid w:val="00BB271A"/>
    <w:rsid w:val="00BB2DFC"/>
    <w:rsid w:val="00BC04A8"/>
    <w:rsid w:val="00BC1D8F"/>
    <w:rsid w:val="00BC7B51"/>
    <w:rsid w:val="00BD0D81"/>
    <w:rsid w:val="00BD24ED"/>
    <w:rsid w:val="00BD4519"/>
    <w:rsid w:val="00BD4C57"/>
    <w:rsid w:val="00BD5D69"/>
    <w:rsid w:val="00BE016B"/>
    <w:rsid w:val="00BE0AD9"/>
    <w:rsid w:val="00BE39F3"/>
    <w:rsid w:val="00BE436E"/>
    <w:rsid w:val="00BE63B5"/>
    <w:rsid w:val="00BE7DC1"/>
    <w:rsid w:val="00BF080B"/>
    <w:rsid w:val="00C01A56"/>
    <w:rsid w:val="00C02638"/>
    <w:rsid w:val="00C06465"/>
    <w:rsid w:val="00C07291"/>
    <w:rsid w:val="00C10098"/>
    <w:rsid w:val="00C1086E"/>
    <w:rsid w:val="00C157F3"/>
    <w:rsid w:val="00C228DD"/>
    <w:rsid w:val="00C22D09"/>
    <w:rsid w:val="00C23050"/>
    <w:rsid w:val="00C30297"/>
    <w:rsid w:val="00C30BBD"/>
    <w:rsid w:val="00C33B53"/>
    <w:rsid w:val="00C36E8F"/>
    <w:rsid w:val="00C41D2A"/>
    <w:rsid w:val="00C45D0C"/>
    <w:rsid w:val="00C45E67"/>
    <w:rsid w:val="00C5095C"/>
    <w:rsid w:val="00C56161"/>
    <w:rsid w:val="00C56B0E"/>
    <w:rsid w:val="00C608EA"/>
    <w:rsid w:val="00C6254A"/>
    <w:rsid w:val="00C62F4F"/>
    <w:rsid w:val="00C63C62"/>
    <w:rsid w:val="00C65174"/>
    <w:rsid w:val="00C65256"/>
    <w:rsid w:val="00C77758"/>
    <w:rsid w:val="00C81776"/>
    <w:rsid w:val="00C82AA2"/>
    <w:rsid w:val="00C82BCB"/>
    <w:rsid w:val="00C93170"/>
    <w:rsid w:val="00C97C26"/>
    <w:rsid w:val="00CA0277"/>
    <w:rsid w:val="00CA20DA"/>
    <w:rsid w:val="00CA2913"/>
    <w:rsid w:val="00CA3061"/>
    <w:rsid w:val="00CA4516"/>
    <w:rsid w:val="00CB0C42"/>
    <w:rsid w:val="00CB41F5"/>
    <w:rsid w:val="00CB7D3E"/>
    <w:rsid w:val="00CC0E4B"/>
    <w:rsid w:val="00CC1960"/>
    <w:rsid w:val="00CC5C6D"/>
    <w:rsid w:val="00CC5F44"/>
    <w:rsid w:val="00CC6C98"/>
    <w:rsid w:val="00CC76B2"/>
    <w:rsid w:val="00CE40E4"/>
    <w:rsid w:val="00CE4706"/>
    <w:rsid w:val="00CF18BC"/>
    <w:rsid w:val="00CF359D"/>
    <w:rsid w:val="00CF4154"/>
    <w:rsid w:val="00CF49A9"/>
    <w:rsid w:val="00D07434"/>
    <w:rsid w:val="00D10E91"/>
    <w:rsid w:val="00D10EA1"/>
    <w:rsid w:val="00D11E5B"/>
    <w:rsid w:val="00D15873"/>
    <w:rsid w:val="00D16287"/>
    <w:rsid w:val="00D167AF"/>
    <w:rsid w:val="00D1779D"/>
    <w:rsid w:val="00D23A25"/>
    <w:rsid w:val="00D25FA1"/>
    <w:rsid w:val="00D308DF"/>
    <w:rsid w:val="00D40C52"/>
    <w:rsid w:val="00D4496D"/>
    <w:rsid w:val="00D4779B"/>
    <w:rsid w:val="00D50712"/>
    <w:rsid w:val="00D50B5B"/>
    <w:rsid w:val="00D54B47"/>
    <w:rsid w:val="00D618DB"/>
    <w:rsid w:val="00D75097"/>
    <w:rsid w:val="00D80821"/>
    <w:rsid w:val="00D808D7"/>
    <w:rsid w:val="00D820FE"/>
    <w:rsid w:val="00D82C9B"/>
    <w:rsid w:val="00D90687"/>
    <w:rsid w:val="00D91833"/>
    <w:rsid w:val="00D91876"/>
    <w:rsid w:val="00D963EE"/>
    <w:rsid w:val="00D96A91"/>
    <w:rsid w:val="00DA0EC6"/>
    <w:rsid w:val="00DA3B2E"/>
    <w:rsid w:val="00DA4E79"/>
    <w:rsid w:val="00DA6317"/>
    <w:rsid w:val="00DB02E1"/>
    <w:rsid w:val="00DB18A6"/>
    <w:rsid w:val="00DB63C7"/>
    <w:rsid w:val="00DB79AF"/>
    <w:rsid w:val="00DC24B4"/>
    <w:rsid w:val="00DC30D9"/>
    <w:rsid w:val="00DC5E4B"/>
    <w:rsid w:val="00DD59E2"/>
    <w:rsid w:val="00DE4655"/>
    <w:rsid w:val="00DE5A7F"/>
    <w:rsid w:val="00DF1095"/>
    <w:rsid w:val="00DF7154"/>
    <w:rsid w:val="00E04BC2"/>
    <w:rsid w:val="00E04F7A"/>
    <w:rsid w:val="00E0559D"/>
    <w:rsid w:val="00E0585A"/>
    <w:rsid w:val="00E066BB"/>
    <w:rsid w:val="00E07B82"/>
    <w:rsid w:val="00E21D93"/>
    <w:rsid w:val="00E25FD0"/>
    <w:rsid w:val="00E26264"/>
    <w:rsid w:val="00E328D8"/>
    <w:rsid w:val="00E34EA1"/>
    <w:rsid w:val="00E37B31"/>
    <w:rsid w:val="00E42868"/>
    <w:rsid w:val="00E42BDB"/>
    <w:rsid w:val="00E430D8"/>
    <w:rsid w:val="00E53082"/>
    <w:rsid w:val="00E54B54"/>
    <w:rsid w:val="00E561FA"/>
    <w:rsid w:val="00E63545"/>
    <w:rsid w:val="00E64D61"/>
    <w:rsid w:val="00E66F0C"/>
    <w:rsid w:val="00E70944"/>
    <w:rsid w:val="00E7327F"/>
    <w:rsid w:val="00E73433"/>
    <w:rsid w:val="00E90947"/>
    <w:rsid w:val="00E92468"/>
    <w:rsid w:val="00E94026"/>
    <w:rsid w:val="00E961F3"/>
    <w:rsid w:val="00EA1318"/>
    <w:rsid w:val="00EA1707"/>
    <w:rsid w:val="00EA267A"/>
    <w:rsid w:val="00EA6A82"/>
    <w:rsid w:val="00EB1DEA"/>
    <w:rsid w:val="00EB5D0C"/>
    <w:rsid w:val="00EB7AA8"/>
    <w:rsid w:val="00EC7C7F"/>
    <w:rsid w:val="00ED0C1F"/>
    <w:rsid w:val="00ED139C"/>
    <w:rsid w:val="00ED72C6"/>
    <w:rsid w:val="00EE0A6C"/>
    <w:rsid w:val="00EE32D7"/>
    <w:rsid w:val="00EF2BE0"/>
    <w:rsid w:val="00F010E0"/>
    <w:rsid w:val="00F04BAA"/>
    <w:rsid w:val="00F059F3"/>
    <w:rsid w:val="00F07750"/>
    <w:rsid w:val="00F1220F"/>
    <w:rsid w:val="00F12955"/>
    <w:rsid w:val="00F16184"/>
    <w:rsid w:val="00F20F62"/>
    <w:rsid w:val="00F234D3"/>
    <w:rsid w:val="00F31790"/>
    <w:rsid w:val="00F32FDC"/>
    <w:rsid w:val="00F3490F"/>
    <w:rsid w:val="00F362E2"/>
    <w:rsid w:val="00F37E0F"/>
    <w:rsid w:val="00F408F9"/>
    <w:rsid w:val="00F42A7E"/>
    <w:rsid w:val="00F47190"/>
    <w:rsid w:val="00F519A7"/>
    <w:rsid w:val="00F52A30"/>
    <w:rsid w:val="00F61BC5"/>
    <w:rsid w:val="00F651F2"/>
    <w:rsid w:val="00F775C9"/>
    <w:rsid w:val="00F81B99"/>
    <w:rsid w:val="00F83CB3"/>
    <w:rsid w:val="00F87D70"/>
    <w:rsid w:val="00F90DF1"/>
    <w:rsid w:val="00FA2E63"/>
    <w:rsid w:val="00FA6DE0"/>
    <w:rsid w:val="00FB1829"/>
    <w:rsid w:val="00FB2B87"/>
    <w:rsid w:val="00FB7A63"/>
    <w:rsid w:val="00FC04E6"/>
    <w:rsid w:val="00FE01D8"/>
    <w:rsid w:val="00FF11DF"/>
    <w:rsid w:val="00FF12DA"/>
    <w:rsid w:val="00FF219D"/>
    <w:rsid w:val="00FF2D8B"/>
    <w:rsid w:val="00FF5F02"/>
    <w:rsid w:val="00FF7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4C2DF"/>
  <w15:chartTrackingRefBased/>
  <w15:docId w15:val="{22BE5F37-9464-4264-8363-7D081782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DD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7F44"/>
    <w:pPr>
      <w:spacing w:after="0" w:line="240" w:lineRule="auto"/>
    </w:pPr>
  </w:style>
  <w:style w:type="table" w:styleId="TableGrid">
    <w:name w:val="Table Grid"/>
    <w:basedOn w:val="TableNormal"/>
    <w:uiPriority w:val="59"/>
    <w:rsid w:val="007E6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BDA"/>
    <w:pPr>
      <w:ind w:left="720"/>
    </w:pPr>
    <w:rPr>
      <w:rFonts w:ascii="Times New Roman" w:eastAsia="Times New Roman" w:hAnsi="Times New Roman"/>
      <w:b/>
      <w:sz w:val="24"/>
      <w:szCs w:val="24"/>
      <w:lang w:val="en-US"/>
    </w:rPr>
  </w:style>
  <w:style w:type="paragraph" w:styleId="BalloonText">
    <w:name w:val="Balloon Text"/>
    <w:basedOn w:val="Normal"/>
    <w:link w:val="BalloonTextChar"/>
    <w:uiPriority w:val="99"/>
    <w:semiHidden/>
    <w:unhideWhenUsed/>
    <w:rsid w:val="00D23A2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23A25"/>
    <w:rPr>
      <w:rFonts w:ascii="Times New Roman" w:eastAsia="Calibri" w:hAnsi="Times New Roman" w:cs="Times New Roman"/>
      <w:sz w:val="18"/>
      <w:szCs w:val="18"/>
    </w:rPr>
  </w:style>
  <w:style w:type="paragraph" w:customStyle="1" w:styleId="gmail-msonospacing">
    <w:name w:val="gmail-msonospacing"/>
    <w:basedOn w:val="Normal"/>
    <w:rsid w:val="00300468"/>
    <w:pPr>
      <w:spacing w:before="100" w:beforeAutospacing="1" w:after="100" w:afterAutospacing="1"/>
    </w:pPr>
    <w:rPr>
      <w:rFonts w:eastAsiaTheme="minorHAnsi" w:cs="Calibri"/>
      <w:lang w:eastAsia="en-GB"/>
    </w:rPr>
  </w:style>
  <w:style w:type="paragraph" w:customStyle="1" w:styleId="gmail-msonormal">
    <w:name w:val="gmail-msonormal"/>
    <w:basedOn w:val="Normal"/>
    <w:rsid w:val="00300468"/>
    <w:pPr>
      <w:spacing w:before="100" w:beforeAutospacing="1" w:after="100" w:afterAutospacing="1"/>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7710">
      <w:bodyDiv w:val="1"/>
      <w:marLeft w:val="0"/>
      <w:marRight w:val="0"/>
      <w:marTop w:val="0"/>
      <w:marBottom w:val="0"/>
      <w:divBdr>
        <w:top w:val="none" w:sz="0" w:space="0" w:color="auto"/>
        <w:left w:val="none" w:sz="0" w:space="0" w:color="auto"/>
        <w:bottom w:val="none" w:sz="0" w:space="0" w:color="auto"/>
        <w:right w:val="none" w:sz="0" w:space="0" w:color="auto"/>
      </w:divBdr>
    </w:div>
    <w:div w:id="185758217">
      <w:bodyDiv w:val="1"/>
      <w:marLeft w:val="0"/>
      <w:marRight w:val="0"/>
      <w:marTop w:val="0"/>
      <w:marBottom w:val="0"/>
      <w:divBdr>
        <w:top w:val="none" w:sz="0" w:space="0" w:color="auto"/>
        <w:left w:val="none" w:sz="0" w:space="0" w:color="auto"/>
        <w:bottom w:val="none" w:sz="0" w:space="0" w:color="auto"/>
        <w:right w:val="none" w:sz="0" w:space="0" w:color="auto"/>
      </w:divBdr>
    </w:div>
    <w:div w:id="581990822">
      <w:bodyDiv w:val="1"/>
      <w:marLeft w:val="0"/>
      <w:marRight w:val="0"/>
      <w:marTop w:val="0"/>
      <w:marBottom w:val="0"/>
      <w:divBdr>
        <w:top w:val="none" w:sz="0" w:space="0" w:color="auto"/>
        <w:left w:val="none" w:sz="0" w:space="0" w:color="auto"/>
        <w:bottom w:val="none" w:sz="0" w:space="0" w:color="auto"/>
        <w:right w:val="none" w:sz="0" w:space="0" w:color="auto"/>
      </w:divBdr>
    </w:div>
    <w:div w:id="736824880">
      <w:bodyDiv w:val="1"/>
      <w:marLeft w:val="0"/>
      <w:marRight w:val="0"/>
      <w:marTop w:val="0"/>
      <w:marBottom w:val="0"/>
      <w:divBdr>
        <w:top w:val="none" w:sz="0" w:space="0" w:color="auto"/>
        <w:left w:val="none" w:sz="0" w:space="0" w:color="auto"/>
        <w:bottom w:val="none" w:sz="0" w:space="0" w:color="auto"/>
        <w:right w:val="none" w:sz="0" w:space="0" w:color="auto"/>
      </w:divBdr>
    </w:div>
    <w:div w:id="956374223">
      <w:bodyDiv w:val="1"/>
      <w:marLeft w:val="0"/>
      <w:marRight w:val="0"/>
      <w:marTop w:val="0"/>
      <w:marBottom w:val="0"/>
      <w:divBdr>
        <w:top w:val="none" w:sz="0" w:space="0" w:color="auto"/>
        <w:left w:val="none" w:sz="0" w:space="0" w:color="auto"/>
        <w:bottom w:val="none" w:sz="0" w:space="0" w:color="auto"/>
        <w:right w:val="none" w:sz="0" w:space="0" w:color="auto"/>
      </w:divBdr>
    </w:div>
    <w:div w:id="1292595591">
      <w:bodyDiv w:val="1"/>
      <w:marLeft w:val="0"/>
      <w:marRight w:val="0"/>
      <w:marTop w:val="0"/>
      <w:marBottom w:val="0"/>
      <w:divBdr>
        <w:top w:val="none" w:sz="0" w:space="0" w:color="auto"/>
        <w:left w:val="none" w:sz="0" w:space="0" w:color="auto"/>
        <w:bottom w:val="none" w:sz="0" w:space="0" w:color="auto"/>
        <w:right w:val="none" w:sz="0" w:space="0" w:color="auto"/>
      </w:divBdr>
    </w:div>
    <w:div w:id="164523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4CF1E-D730-4270-972D-7594E87C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3</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Bassett</dc:creator>
  <cp:keywords/>
  <dc:description/>
  <cp:lastModifiedBy>Robert</cp:lastModifiedBy>
  <cp:revision>23</cp:revision>
  <cp:lastPrinted>2020-03-10T15:43:00Z</cp:lastPrinted>
  <dcterms:created xsi:type="dcterms:W3CDTF">2019-12-06T18:34:00Z</dcterms:created>
  <dcterms:modified xsi:type="dcterms:W3CDTF">2020-09-13T13:08:00Z</dcterms:modified>
</cp:coreProperties>
</file>