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8312" w14:textId="77777777" w:rsidR="001E3DD7" w:rsidRPr="003475F7" w:rsidRDefault="001E3DD7" w:rsidP="001E3DD7">
      <w:pPr>
        <w:jc w:val="center"/>
        <w:rPr>
          <w:rFonts w:ascii="Verdana" w:hAnsi="Verdana"/>
          <w:b/>
        </w:rPr>
      </w:pPr>
      <w:r>
        <w:rPr>
          <w:rFonts w:ascii="Verdana" w:hAnsi="Verdana"/>
          <w:b/>
        </w:rPr>
        <w:t xml:space="preserve">CORPORATION OF </w:t>
      </w:r>
      <w:r w:rsidRPr="003475F7">
        <w:rPr>
          <w:rFonts w:ascii="Verdana" w:hAnsi="Verdana"/>
          <w:b/>
        </w:rPr>
        <w:t>SIR GEORGE MONOUX COLLEGE</w:t>
      </w:r>
    </w:p>
    <w:p w14:paraId="2C13002A" w14:textId="77777777" w:rsidR="001E3DD7" w:rsidRPr="003475F7" w:rsidRDefault="001E3DD7" w:rsidP="001E3DD7">
      <w:pPr>
        <w:jc w:val="center"/>
        <w:rPr>
          <w:rFonts w:ascii="Verdana" w:hAnsi="Verdana"/>
          <w:b/>
        </w:rPr>
      </w:pPr>
    </w:p>
    <w:p w14:paraId="49B6820F" w14:textId="77777777" w:rsidR="00C82AA2" w:rsidRDefault="001E3DD7" w:rsidP="001E3DD7">
      <w:pPr>
        <w:jc w:val="center"/>
        <w:rPr>
          <w:rFonts w:ascii="Verdana" w:hAnsi="Verdana"/>
          <w:b/>
        </w:rPr>
      </w:pPr>
      <w:r w:rsidRPr="003475F7">
        <w:rPr>
          <w:rFonts w:ascii="Verdana" w:hAnsi="Verdana"/>
          <w:b/>
        </w:rPr>
        <w:t xml:space="preserve">Minutes of the Meeting of the </w:t>
      </w:r>
      <w:r>
        <w:rPr>
          <w:rFonts w:ascii="Verdana" w:hAnsi="Verdana"/>
          <w:b/>
        </w:rPr>
        <w:t>Audit</w:t>
      </w:r>
      <w:r w:rsidRPr="003475F7">
        <w:rPr>
          <w:rFonts w:ascii="Verdana" w:hAnsi="Verdana"/>
          <w:b/>
        </w:rPr>
        <w:t xml:space="preserve"> Committee</w:t>
      </w:r>
      <w:r w:rsidR="00C82AA2">
        <w:rPr>
          <w:rFonts w:ascii="Verdana" w:hAnsi="Verdana"/>
          <w:b/>
        </w:rPr>
        <w:t xml:space="preserve"> (Ordinary Business)</w:t>
      </w:r>
      <w:r w:rsidRPr="003475F7">
        <w:rPr>
          <w:rFonts w:ascii="Verdana" w:hAnsi="Verdana"/>
          <w:b/>
        </w:rPr>
        <w:t xml:space="preserve"> </w:t>
      </w:r>
    </w:p>
    <w:p w14:paraId="6712886C" w14:textId="171DD294" w:rsidR="001E3DD7" w:rsidRDefault="001E3DD7" w:rsidP="00C82AA2">
      <w:pPr>
        <w:jc w:val="center"/>
        <w:rPr>
          <w:rFonts w:ascii="Verdana" w:hAnsi="Verdana"/>
          <w:b/>
        </w:rPr>
      </w:pPr>
      <w:r w:rsidRPr="003475F7">
        <w:rPr>
          <w:rFonts w:ascii="Verdana" w:hAnsi="Verdana"/>
          <w:b/>
        </w:rPr>
        <w:t xml:space="preserve">held on </w:t>
      </w:r>
      <w:r w:rsidR="007840EE">
        <w:rPr>
          <w:rFonts w:ascii="Verdana" w:hAnsi="Verdana"/>
          <w:b/>
        </w:rPr>
        <w:t>26 January 2021</w:t>
      </w:r>
    </w:p>
    <w:p w14:paraId="4D087545" w14:textId="77777777" w:rsidR="001E3DD7" w:rsidRDefault="001E3DD7" w:rsidP="007840EE">
      <w:pPr>
        <w:rPr>
          <w:rFonts w:ascii="Verdana" w:hAnsi="Verdana"/>
          <w:b/>
        </w:rPr>
      </w:pPr>
    </w:p>
    <w:tbl>
      <w:tblPr>
        <w:tblW w:w="0" w:type="auto"/>
        <w:tblLook w:val="04A0" w:firstRow="1" w:lastRow="0" w:firstColumn="1" w:lastColumn="0" w:noHBand="0" w:noVBand="1"/>
      </w:tblPr>
      <w:tblGrid>
        <w:gridCol w:w="2348"/>
        <w:gridCol w:w="6668"/>
      </w:tblGrid>
      <w:tr w:rsidR="00FB7A63" w:rsidRPr="003D3002" w14:paraId="657F3A5A" w14:textId="77777777" w:rsidTr="00C13E7D">
        <w:tc>
          <w:tcPr>
            <w:tcW w:w="2348" w:type="dxa"/>
          </w:tcPr>
          <w:p w14:paraId="5887B055" w14:textId="77777777" w:rsidR="001E3DD7" w:rsidRPr="003D3002" w:rsidRDefault="001E3DD7" w:rsidP="002D2153">
            <w:pPr>
              <w:rPr>
                <w:rFonts w:ascii="Verdana" w:hAnsi="Verdana"/>
                <w:b/>
              </w:rPr>
            </w:pPr>
            <w:r w:rsidRPr="003D3002">
              <w:rPr>
                <w:rFonts w:ascii="Verdana" w:hAnsi="Verdana"/>
                <w:b/>
              </w:rPr>
              <w:t>Present</w:t>
            </w:r>
          </w:p>
          <w:p w14:paraId="688485AB" w14:textId="77777777" w:rsidR="001E3DD7" w:rsidRPr="003D3002" w:rsidRDefault="001E3DD7" w:rsidP="002D2153">
            <w:pPr>
              <w:rPr>
                <w:rFonts w:ascii="Verdana" w:hAnsi="Verdana"/>
                <w:b/>
              </w:rPr>
            </w:pPr>
          </w:p>
        </w:tc>
        <w:tc>
          <w:tcPr>
            <w:tcW w:w="6668" w:type="dxa"/>
          </w:tcPr>
          <w:p w14:paraId="3F08D454" w14:textId="2D09210F" w:rsidR="001E3DD7" w:rsidRPr="003D3002" w:rsidRDefault="005667AD" w:rsidP="002D2153">
            <w:pPr>
              <w:rPr>
                <w:rFonts w:ascii="Verdana" w:hAnsi="Verdana"/>
              </w:rPr>
            </w:pPr>
            <w:r>
              <w:rPr>
                <w:rFonts w:ascii="Verdana" w:hAnsi="Verdana"/>
              </w:rPr>
              <w:t>Riddhi Bhalla</w:t>
            </w:r>
            <w:r w:rsidR="00B3680E">
              <w:rPr>
                <w:rFonts w:ascii="Verdana" w:hAnsi="Verdana"/>
              </w:rPr>
              <w:t xml:space="preserve"> (Chair), </w:t>
            </w:r>
            <w:r>
              <w:rPr>
                <w:rFonts w:ascii="Verdana" w:hAnsi="Verdana"/>
              </w:rPr>
              <w:t>Kwame Atta</w:t>
            </w:r>
            <w:r w:rsidR="00B3680E">
              <w:rPr>
                <w:rFonts w:ascii="Verdana" w:hAnsi="Verdana"/>
              </w:rPr>
              <w:t xml:space="preserve">, </w:t>
            </w:r>
            <w:r w:rsidR="004C1BEA">
              <w:rPr>
                <w:rFonts w:ascii="Verdana" w:hAnsi="Verdana"/>
              </w:rPr>
              <w:t xml:space="preserve">Adenike Betiku, </w:t>
            </w:r>
            <w:r w:rsidR="007840EE">
              <w:rPr>
                <w:rFonts w:ascii="Verdana" w:hAnsi="Verdana"/>
              </w:rPr>
              <w:t>Talia Chirouf</w:t>
            </w:r>
            <w:r w:rsidR="001E3DD7">
              <w:rPr>
                <w:rFonts w:ascii="Verdana" w:hAnsi="Verdana"/>
              </w:rPr>
              <w:t xml:space="preserve">. </w:t>
            </w:r>
            <w:r w:rsidR="00E561FA">
              <w:rPr>
                <w:rFonts w:ascii="Verdana" w:hAnsi="Verdana"/>
              </w:rPr>
              <w:t xml:space="preserve"> </w:t>
            </w:r>
          </w:p>
          <w:p w14:paraId="50C660DF" w14:textId="77777777" w:rsidR="001E3DD7" w:rsidRPr="003D3002" w:rsidRDefault="001E3DD7" w:rsidP="002D2153">
            <w:pPr>
              <w:rPr>
                <w:rFonts w:ascii="Verdana" w:hAnsi="Verdana"/>
              </w:rPr>
            </w:pPr>
          </w:p>
        </w:tc>
      </w:tr>
      <w:tr w:rsidR="00FB7A63" w:rsidRPr="003D3002" w14:paraId="0B868D94" w14:textId="77777777" w:rsidTr="00C13E7D">
        <w:tc>
          <w:tcPr>
            <w:tcW w:w="2348" w:type="dxa"/>
          </w:tcPr>
          <w:p w14:paraId="5CEE8BC0" w14:textId="408C3BF3" w:rsidR="001E3DD7" w:rsidRDefault="00F20F62" w:rsidP="002D2153">
            <w:pPr>
              <w:rPr>
                <w:rFonts w:ascii="Verdana" w:hAnsi="Verdana"/>
                <w:b/>
              </w:rPr>
            </w:pPr>
            <w:r>
              <w:rPr>
                <w:rFonts w:ascii="Verdana" w:hAnsi="Verdana"/>
                <w:b/>
              </w:rPr>
              <w:t>In Attendance</w:t>
            </w:r>
          </w:p>
          <w:p w14:paraId="467424A8" w14:textId="77777777" w:rsidR="001E3DD7" w:rsidRPr="003D3002" w:rsidRDefault="001E3DD7" w:rsidP="002D2153">
            <w:pPr>
              <w:rPr>
                <w:rFonts w:ascii="Verdana" w:hAnsi="Verdana"/>
                <w:b/>
              </w:rPr>
            </w:pPr>
          </w:p>
        </w:tc>
        <w:tc>
          <w:tcPr>
            <w:tcW w:w="6668" w:type="dxa"/>
          </w:tcPr>
          <w:p w14:paraId="70AF2E0D" w14:textId="75876470" w:rsidR="001E3DD7" w:rsidRPr="003D3002" w:rsidRDefault="00290402" w:rsidP="002D2153">
            <w:pPr>
              <w:rPr>
                <w:rFonts w:ascii="Verdana" w:hAnsi="Verdana"/>
              </w:rPr>
            </w:pPr>
            <w:r>
              <w:rPr>
                <w:rFonts w:ascii="Verdana" w:hAnsi="Verdana"/>
              </w:rPr>
              <w:t xml:space="preserve">Hussa Ali (Finance Manager), </w:t>
            </w:r>
            <w:r w:rsidR="00F20F62">
              <w:rPr>
                <w:rFonts w:ascii="Verdana" w:hAnsi="Verdana"/>
              </w:rPr>
              <w:t>David Ball</w:t>
            </w:r>
            <w:r w:rsidR="00416E10">
              <w:rPr>
                <w:rFonts w:ascii="Verdana" w:hAnsi="Verdana"/>
              </w:rPr>
              <w:t xml:space="preserve"> (Vice Principal: Corporate Services), </w:t>
            </w:r>
            <w:r w:rsidR="007840EE">
              <w:rPr>
                <w:rFonts w:ascii="Verdana" w:hAnsi="Verdana"/>
              </w:rPr>
              <w:t>Paul Goddard (</w:t>
            </w:r>
            <w:proofErr w:type="spellStart"/>
            <w:r w:rsidR="007840EE">
              <w:rPr>
                <w:rFonts w:ascii="Verdana" w:hAnsi="Verdana"/>
              </w:rPr>
              <w:t>Scrutton</w:t>
            </w:r>
            <w:proofErr w:type="spellEnd"/>
            <w:r w:rsidR="007840EE">
              <w:rPr>
                <w:rFonts w:ascii="Verdana" w:hAnsi="Verdana"/>
              </w:rPr>
              <w:t xml:space="preserve"> Bland: Internal Audit Service)</w:t>
            </w:r>
            <w:r w:rsidR="00D10E91">
              <w:rPr>
                <w:rFonts w:ascii="Verdana" w:hAnsi="Verdana"/>
              </w:rPr>
              <w:t>,</w:t>
            </w:r>
            <w:r w:rsidR="00A90E8B">
              <w:rPr>
                <w:rFonts w:ascii="Verdana" w:hAnsi="Verdana"/>
              </w:rPr>
              <w:t xml:space="preserve"> </w:t>
            </w:r>
            <w:r w:rsidR="00014B21">
              <w:rPr>
                <w:rFonts w:ascii="Verdana" w:hAnsi="Verdana"/>
              </w:rPr>
              <w:t xml:space="preserve">Robert Smith (Clerk to the Corporation), </w:t>
            </w:r>
            <w:r w:rsidR="00A90E8B">
              <w:rPr>
                <w:rFonts w:ascii="Verdana" w:hAnsi="Verdana"/>
              </w:rPr>
              <w:t xml:space="preserve">David </w:t>
            </w:r>
            <w:proofErr w:type="spellStart"/>
            <w:r w:rsidR="00A90E8B">
              <w:rPr>
                <w:rFonts w:ascii="Verdana" w:hAnsi="Verdana"/>
              </w:rPr>
              <w:t>Vasse</w:t>
            </w:r>
            <w:proofErr w:type="spellEnd"/>
            <w:r w:rsidR="00A90E8B">
              <w:rPr>
                <w:rFonts w:ascii="Verdana" w:hAnsi="Verdana"/>
              </w:rPr>
              <w:t xml:space="preserve"> (Principal)</w:t>
            </w:r>
            <w:r w:rsidR="00DA0EC6">
              <w:rPr>
                <w:rFonts w:ascii="Verdana" w:hAnsi="Verdana"/>
              </w:rPr>
              <w:t>.</w:t>
            </w:r>
            <w:r w:rsidR="00DC30D9">
              <w:rPr>
                <w:rFonts w:ascii="Verdana" w:hAnsi="Verdana"/>
              </w:rPr>
              <w:t xml:space="preserve"> </w:t>
            </w:r>
            <w:r w:rsidR="00C77758">
              <w:rPr>
                <w:rFonts w:ascii="Verdana" w:hAnsi="Verdana"/>
              </w:rPr>
              <w:t xml:space="preserve"> </w:t>
            </w:r>
          </w:p>
        </w:tc>
      </w:tr>
    </w:tbl>
    <w:p w14:paraId="16A121E9" w14:textId="77777777" w:rsidR="001E3DD7" w:rsidRDefault="001E3DD7" w:rsidP="001E3DD7">
      <w:pPr>
        <w:rPr>
          <w:rFonts w:ascii="Verdana" w:hAnsi="Verdana"/>
          <w:b/>
        </w:rPr>
      </w:pPr>
    </w:p>
    <w:tbl>
      <w:tblPr>
        <w:tblW w:w="0" w:type="auto"/>
        <w:tblLook w:val="04A0" w:firstRow="1" w:lastRow="0" w:firstColumn="1" w:lastColumn="0" w:noHBand="0" w:noVBand="1"/>
      </w:tblPr>
      <w:tblGrid>
        <w:gridCol w:w="529"/>
        <w:gridCol w:w="8487"/>
      </w:tblGrid>
      <w:tr w:rsidR="001E3DD7" w:rsidRPr="003D3002" w14:paraId="04713CC2" w14:textId="77777777" w:rsidTr="00C13E7D">
        <w:tc>
          <w:tcPr>
            <w:tcW w:w="529" w:type="dxa"/>
          </w:tcPr>
          <w:p w14:paraId="3E9EAE4D" w14:textId="77777777" w:rsidR="001E3DD7" w:rsidRPr="00A85237" w:rsidRDefault="001E3DD7" w:rsidP="002D2153">
            <w:pPr>
              <w:pStyle w:val="NoSpacing"/>
              <w:rPr>
                <w:rFonts w:ascii="Verdana" w:hAnsi="Verdana"/>
                <w:b/>
              </w:rPr>
            </w:pPr>
            <w:r w:rsidRPr="00A85237">
              <w:rPr>
                <w:rFonts w:ascii="Verdana" w:hAnsi="Verdana"/>
                <w:b/>
              </w:rPr>
              <w:t>1</w:t>
            </w:r>
          </w:p>
        </w:tc>
        <w:tc>
          <w:tcPr>
            <w:tcW w:w="8487" w:type="dxa"/>
          </w:tcPr>
          <w:p w14:paraId="6891A4D3" w14:textId="27A8FAF1" w:rsidR="001E3DD7" w:rsidRPr="00A85237" w:rsidRDefault="001E3DD7" w:rsidP="002D2153">
            <w:pPr>
              <w:pStyle w:val="NoSpacing"/>
              <w:rPr>
                <w:rFonts w:ascii="Verdana" w:hAnsi="Verdana"/>
                <w:b/>
              </w:rPr>
            </w:pPr>
            <w:r w:rsidRPr="00A85237">
              <w:rPr>
                <w:rFonts w:ascii="Verdana" w:hAnsi="Verdana"/>
                <w:b/>
              </w:rPr>
              <w:t>Apologies for Absence</w:t>
            </w:r>
            <w:r>
              <w:rPr>
                <w:rFonts w:ascii="Verdana" w:hAnsi="Verdana"/>
                <w:b/>
              </w:rPr>
              <w:t xml:space="preserve"> and Quoracy</w:t>
            </w:r>
          </w:p>
          <w:p w14:paraId="366D1F39" w14:textId="5630E6A1" w:rsidR="001E3DD7" w:rsidRDefault="001E3DD7" w:rsidP="002D2153">
            <w:pPr>
              <w:pStyle w:val="NoSpacing"/>
              <w:rPr>
                <w:rFonts w:ascii="Verdana" w:hAnsi="Verdana"/>
              </w:rPr>
            </w:pPr>
          </w:p>
          <w:p w14:paraId="0D0EC78A" w14:textId="4F21938F" w:rsidR="008924AA" w:rsidRDefault="0044247E" w:rsidP="002D2153">
            <w:pPr>
              <w:pStyle w:val="NoSpacing"/>
              <w:rPr>
                <w:rFonts w:ascii="Verdana" w:hAnsi="Verdana"/>
              </w:rPr>
            </w:pPr>
            <w:r>
              <w:rPr>
                <w:rFonts w:ascii="Verdana" w:hAnsi="Verdana"/>
              </w:rPr>
              <w:t xml:space="preserve">No apologies had been received.  </w:t>
            </w:r>
            <w:r w:rsidR="008924AA">
              <w:rPr>
                <w:rFonts w:ascii="Verdana" w:hAnsi="Verdana"/>
              </w:rPr>
              <w:t>The meeting was quorate.</w:t>
            </w:r>
          </w:p>
          <w:p w14:paraId="0C71CA79" w14:textId="77777777" w:rsidR="001E3DD7" w:rsidRPr="00A85237" w:rsidRDefault="001E3DD7" w:rsidP="005667AD">
            <w:pPr>
              <w:pStyle w:val="NoSpacing"/>
              <w:rPr>
                <w:rFonts w:ascii="Verdana" w:hAnsi="Verdana"/>
              </w:rPr>
            </w:pPr>
          </w:p>
        </w:tc>
      </w:tr>
      <w:tr w:rsidR="001E3DD7" w:rsidRPr="00EA6008" w14:paraId="7B57ED0C" w14:textId="77777777" w:rsidTr="00C13E7D">
        <w:tc>
          <w:tcPr>
            <w:tcW w:w="529" w:type="dxa"/>
          </w:tcPr>
          <w:p w14:paraId="073485D1" w14:textId="77777777" w:rsidR="001E3DD7" w:rsidRPr="008D40C1" w:rsidRDefault="001E3DD7" w:rsidP="002D2153">
            <w:pPr>
              <w:pStyle w:val="NoSpacing"/>
              <w:rPr>
                <w:rFonts w:ascii="Verdana" w:hAnsi="Verdana"/>
                <w:b/>
              </w:rPr>
            </w:pPr>
            <w:r w:rsidRPr="008D40C1">
              <w:rPr>
                <w:rFonts w:ascii="Verdana" w:hAnsi="Verdana"/>
                <w:b/>
              </w:rPr>
              <w:t>2</w:t>
            </w:r>
          </w:p>
        </w:tc>
        <w:tc>
          <w:tcPr>
            <w:tcW w:w="8487" w:type="dxa"/>
          </w:tcPr>
          <w:p w14:paraId="04FE6444" w14:textId="77777777" w:rsidR="001E3DD7" w:rsidRPr="008D40C1" w:rsidRDefault="001E3DD7" w:rsidP="002D2153">
            <w:pPr>
              <w:pStyle w:val="NoSpacing"/>
              <w:rPr>
                <w:rFonts w:ascii="Verdana" w:hAnsi="Verdana"/>
                <w:b/>
              </w:rPr>
            </w:pPr>
            <w:r w:rsidRPr="008D40C1">
              <w:rPr>
                <w:rFonts w:ascii="Verdana" w:hAnsi="Verdana"/>
                <w:b/>
              </w:rPr>
              <w:t>Declarations of Interest</w:t>
            </w:r>
          </w:p>
          <w:p w14:paraId="2E59472A" w14:textId="77777777" w:rsidR="001E3DD7" w:rsidRPr="008D40C1" w:rsidRDefault="001E3DD7" w:rsidP="002D2153">
            <w:pPr>
              <w:pStyle w:val="NoSpacing"/>
              <w:rPr>
                <w:rFonts w:ascii="Verdana" w:hAnsi="Verdana"/>
                <w:b/>
              </w:rPr>
            </w:pPr>
          </w:p>
          <w:p w14:paraId="320BF485" w14:textId="77777777" w:rsidR="001E3DD7" w:rsidRPr="008D40C1" w:rsidRDefault="001E3DD7" w:rsidP="002D2153">
            <w:pPr>
              <w:pStyle w:val="NoSpacing"/>
              <w:rPr>
                <w:rFonts w:ascii="Verdana" w:hAnsi="Verdana"/>
              </w:rPr>
            </w:pPr>
            <w:r w:rsidRPr="008D40C1">
              <w:rPr>
                <w:rFonts w:ascii="Verdana" w:hAnsi="Verdana"/>
              </w:rPr>
              <w:t>None.</w:t>
            </w:r>
          </w:p>
          <w:p w14:paraId="0FB05920" w14:textId="77777777" w:rsidR="001E3DD7" w:rsidRPr="008D40C1" w:rsidRDefault="001E3DD7" w:rsidP="002D2153">
            <w:pPr>
              <w:pStyle w:val="NoSpacing"/>
              <w:rPr>
                <w:rFonts w:ascii="Verdana" w:hAnsi="Verdana"/>
                <w:b/>
              </w:rPr>
            </w:pPr>
          </w:p>
        </w:tc>
      </w:tr>
      <w:tr w:rsidR="001E3DD7" w:rsidRPr="00A85237" w14:paraId="2128F9CB" w14:textId="77777777" w:rsidTr="00C13E7D">
        <w:tc>
          <w:tcPr>
            <w:tcW w:w="529" w:type="dxa"/>
          </w:tcPr>
          <w:p w14:paraId="772DF00C" w14:textId="77777777" w:rsidR="001E3DD7" w:rsidRPr="008D40C1" w:rsidRDefault="001E3DD7" w:rsidP="002D2153">
            <w:pPr>
              <w:pStyle w:val="NoSpacing"/>
              <w:rPr>
                <w:rFonts w:ascii="Verdana" w:hAnsi="Verdana"/>
                <w:b/>
              </w:rPr>
            </w:pPr>
            <w:r>
              <w:rPr>
                <w:rFonts w:ascii="Verdana" w:hAnsi="Verdana"/>
                <w:b/>
              </w:rPr>
              <w:t>3</w:t>
            </w:r>
          </w:p>
        </w:tc>
        <w:tc>
          <w:tcPr>
            <w:tcW w:w="8487" w:type="dxa"/>
          </w:tcPr>
          <w:p w14:paraId="385F04F4" w14:textId="5FACE44D" w:rsidR="001E3DD7" w:rsidRPr="008D40C1" w:rsidRDefault="001E3DD7" w:rsidP="002D2153">
            <w:pPr>
              <w:pStyle w:val="NoSpacing"/>
              <w:rPr>
                <w:rFonts w:ascii="Verdana" w:hAnsi="Verdana"/>
                <w:b/>
              </w:rPr>
            </w:pPr>
            <w:r w:rsidRPr="008D40C1">
              <w:rPr>
                <w:rFonts w:ascii="Verdana" w:hAnsi="Verdana"/>
                <w:b/>
              </w:rPr>
              <w:t>Min</w:t>
            </w:r>
            <w:r>
              <w:rPr>
                <w:rFonts w:ascii="Verdana" w:hAnsi="Verdana"/>
                <w:b/>
              </w:rPr>
              <w:t>utes of th</w:t>
            </w:r>
            <w:r w:rsidR="00B3680E">
              <w:rPr>
                <w:rFonts w:ascii="Verdana" w:hAnsi="Verdana"/>
                <w:b/>
              </w:rPr>
              <w:t>e Previous Meeting</w:t>
            </w:r>
            <w:r w:rsidR="00BE1319">
              <w:rPr>
                <w:rFonts w:ascii="Verdana" w:hAnsi="Verdana"/>
                <w:b/>
              </w:rPr>
              <w:t>: 14 November</w:t>
            </w:r>
            <w:r w:rsidR="004C1BEA">
              <w:rPr>
                <w:rFonts w:ascii="Verdana" w:hAnsi="Verdana"/>
                <w:b/>
              </w:rPr>
              <w:t xml:space="preserve"> 2020</w:t>
            </w:r>
          </w:p>
          <w:p w14:paraId="304DE393" w14:textId="77777777" w:rsidR="001E3DD7" w:rsidRPr="008D40C1" w:rsidRDefault="001E3DD7" w:rsidP="002D2153">
            <w:pPr>
              <w:pStyle w:val="NoSpacing"/>
              <w:rPr>
                <w:rFonts w:ascii="Verdana" w:hAnsi="Verdana"/>
                <w:b/>
              </w:rPr>
            </w:pPr>
          </w:p>
          <w:p w14:paraId="0FE54857" w14:textId="77777777" w:rsidR="007E6A1F" w:rsidRPr="00CA1B35" w:rsidRDefault="007E6A1F" w:rsidP="007E6A1F">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3ECB5A6E" w14:textId="77777777" w:rsidR="007E6A1F" w:rsidRDefault="007E6A1F" w:rsidP="002D2153">
            <w:pPr>
              <w:pStyle w:val="NoSpacing"/>
              <w:rPr>
                <w:rFonts w:ascii="Verdana" w:hAnsi="Verdana"/>
              </w:rPr>
            </w:pPr>
          </w:p>
          <w:p w14:paraId="37205D90" w14:textId="1C473623" w:rsidR="001E3DD7" w:rsidRDefault="001E3DD7" w:rsidP="002D2153">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6FB22B03" w14:textId="1416DD72" w:rsidR="000C355C" w:rsidRPr="008D40C1" w:rsidRDefault="000C355C" w:rsidP="002D2153">
            <w:pPr>
              <w:pStyle w:val="NoSpacing"/>
              <w:rPr>
                <w:rFonts w:ascii="Verdana" w:hAnsi="Verdana"/>
                <w:b/>
              </w:rPr>
            </w:pPr>
          </w:p>
        </w:tc>
      </w:tr>
      <w:tr w:rsidR="001E3DD7" w:rsidRPr="00E874B5" w14:paraId="437198D3" w14:textId="77777777" w:rsidTr="00C13E7D">
        <w:tc>
          <w:tcPr>
            <w:tcW w:w="529" w:type="dxa"/>
          </w:tcPr>
          <w:p w14:paraId="3C03A335" w14:textId="77777777" w:rsidR="001E3DD7" w:rsidRPr="008D40C1" w:rsidRDefault="001E3DD7" w:rsidP="002D2153">
            <w:pPr>
              <w:pStyle w:val="NoSpacing"/>
              <w:rPr>
                <w:rFonts w:ascii="Verdana" w:hAnsi="Verdana"/>
                <w:b/>
              </w:rPr>
            </w:pPr>
            <w:r>
              <w:rPr>
                <w:rFonts w:ascii="Verdana" w:hAnsi="Verdana"/>
                <w:b/>
              </w:rPr>
              <w:t>4</w:t>
            </w:r>
          </w:p>
        </w:tc>
        <w:tc>
          <w:tcPr>
            <w:tcW w:w="8487" w:type="dxa"/>
          </w:tcPr>
          <w:p w14:paraId="72990683" w14:textId="581AE38D" w:rsidR="001E3DD7" w:rsidRPr="008D40C1" w:rsidRDefault="001E3DD7" w:rsidP="002D2153">
            <w:pPr>
              <w:pStyle w:val="NoSpacing"/>
              <w:rPr>
                <w:rFonts w:ascii="Verdana" w:hAnsi="Verdana"/>
                <w:b/>
              </w:rPr>
            </w:pPr>
            <w:r w:rsidRPr="008D40C1">
              <w:rPr>
                <w:rFonts w:ascii="Verdana" w:hAnsi="Verdana"/>
                <w:b/>
              </w:rPr>
              <w:t>Matters Arising from the Minutes</w:t>
            </w:r>
            <w:r w:rsidR="00BE1319">
              <w:rPr>
                <w:rFonts w:ascii="Verdana" w:hAnsi="Verdana"/>
                <w:b/>
              </w:rPr>
              <w:t>: 14 November 2020</w:t>
            </w:r>
          </w:p>
          <w:p w14:paraId="50A9B4DC" w14:textId="2CD6089E" w:rsidR="00FA6DE0" w:rsidRDefault="00FA6DE0" w:rsidP="002D2153">
            <w:pPr>
              <w:pStyle w:val="NoSpacing"/>
              <w:rPr>
                <w:rFonts w:ascii="Verdana" w:hAnsi="Verdana"/>
              </w:rPr>
            </w:pPr>
          </w:p>
          <w:p w14:paraId="188A238B" w14:textId="0ED5D323" w:rsidR="004C1BEA" w:rsidRDefault="004C1BEA" w:rsidP="004C1BEA">
            <w:pPr>
              <w:rPr>
                <w:rFonts w:ascii="Verdana" w:hAnsi="Verdana"/>
              </w:rPr>
            </w:pPr>
            <w:r>
              <w:rPr>
                <w:rFonts w:ascii="Verdana" w:hAnsi="Verdana"/>
              </w:rPr>
              <w:t xml:space="preserve">It was </w:t>
            </w:r>
            <w:r w:rsidRPr="0093211F">
              <w:rPr>
                <w:rFonts w:ascii="Verdana" w:hAnsi="Verdana"/>
              </w:rPr>
              <w:t>note</w:t>
            </w:r>
            <w:r>
              <w:rPr>
                <w:rFonts w:ascii="Verdana" w:hAnsi="Verdana"/>
              </w:rPr>
              <w:t>d</w:t>
            </w:r>
            <w:r w:rsidRPr="0093211F">
              <w:rPr>
                <w:rFonts w:ascii="Verdana" w:hAnsi="Verdana"/>
              </w:rPr>
              <w:t xml:space="preserve"> that</w:t>
            </w:r>
            <w:r w:rsidR="00BE1319">
              <w:rPr>
                <w:rFonts w:ascii="Verdana" w:hAnsi="Verdana"/>
              </w:rPr>
              <w:t xml:space="preserve"> in relation to:</w:t>
            </w:r>
          </w:p>
          <w:p w14:paraId="5799ACE7" w14:textId="3C11B12B" w:rsidR="00BE1319" w:rsidRDefault="00BE1319" w:rsidP="004C1BEA">
            <w:pPr>
              <w:rPr>
                <w:rFonts w:ascii="Verdana" w:hAnsi="Verdana"/>
              </w:rPr>
            </w:pPr>
          </w:p>
          <w:p w14:paraId="29524D60" w14:textId="4C40FCBF" w:rsidR="00BE1319" w:rsidRDefault="00BE1319" w:rsidP="00BE1319">
            <w:pPr>
              <w:rPr>
                <w:rFonts w:ascii="Verdana" w:hAnsi="Verdana"/>
                <w:bCs/>
              </w:rPr>
            </w:pPr>
            <w:r w:rsidRPr="008C1E8A">
              <w:rPr>
                <w:rFonts w:ascii="Verdana" w:hAnsi="Verdana"/>
                <w:bCs/>
                <w:i/>
                <w:iCs/>
              </w:rPr>
              <w:t>Minute 6:</w:t>
            </w:r>
            <w:r>
              <w:rPr>
                <w:rFonts w:ascii="Verdana" w:hAnsi="Verdana"/>
                <w:bCs/>
              </w:rPr>
              <w:t xml:space="preserve"> the</w:t>
            </w:r>
            <w:r w:rsidRPr="008C1E8A">
              <w:rPr>
                <w:rFonts w:ascii="Verdana" w:hAnsi="Verdana"/>
                <w:bCs/>
              </w:rPr>
              <w:t xml:space="preserve"> corrected Risk Management Report </w:t>
            </w:r>
            <w:r>
              <w:rPr>
                <w:rFonts w:ascii="Verdana" w:hAnsi="Verdana"/>
                <w:bCs/>
              </w:rPr>
              <w:t xml:space="preserve">had been </w:t>
            </w:r>
            <w:r w:rsidRPr="008C1E8A">
              <w:rPr>
                <w:rFonts w:ascii="Verdana" w:hAnsi="Verdana"/>
                <w:bCs/>
              </w:rPr>
              <w:t>circulated to committee members by the Vice-Principal: Corporate Services.</w:t>
            </w:r>
          </w:p>
          <w:p w14:paraId="556F22D5" w14:textId="77777777" w:rsidR="00BE1319" w:rsidRDefault="00BE1319" w:rsidP="00BE1319">
            <w:pPr>
              <w:rPr>
                <w:rFonts w:ascii="Verdana" w:hAnsi="Verdana"/>
                <w:bCs/>
              </w:rPr>
            </w:pPr>
          </w:p>
          <w:p w14:paraId="23981FBF" w14:textId="1BE0168E" w:rsidR="00BE1319" w:rsidRDefault="00BE1319" w:rsidP="00BE1319">
            <w:pPr>
              <w:rPr>
                <w:rFonts w:ascii="Verdana" w:hAnsi="Verdana"/>
                <w:bCs/>
              </w:rPr>
            </w:pPr>
            <w:r w:rsidRPr="008C1E8A">
              <w:rPr>
                <w:rFonts w:ascii="Verdana" w:hAnsi="Verdana"/>
                <w:bCs/>
                <w:i/>
                <w:iCs/>
              </w:rPr>
              <w:t>Minute 9:</w:t>
            </w:r>
            <w:r>
              <w:rPr>
                <w:rFonts w:ascii="Verdana" w:hAnsi="Verdana"/>
                <w:bCs/>
              </w:rPr>
              <w:t xml:space="preserve"> the report on Free School Meals (FSM) benchmarking remains pending since, owing to lockdown, it had not been possible for the Vice-Principal: Student Services and Recruitment to </w:t>
            </w:r>
            <w:r w:rsidR="008E24FB">
              <w:rPr>
                <w:rFonts w:ascii="Verdana" w:hAnsi="Verdana"/>
                <w:bCs/>
              </w:rPr>
              <w:t>satisfactori</w:t>
            </w:r>
            <w:r w:rsidR="0044247E">
              <w:rPr>
                <w:rFonts w:ascii="Verdana" w:hAnsi="Verdana"/>
                <w:bCs/>
              </w:rPr>
              <w:t xml:space="preserve">ly </w:t>
            </w:r>
            <w:r>
              <w:rPr>
                <w:rFonts w:ascii="Verdana" w:hAnsi="Verdana"/>
                <w:bCs/>
              </w:rPr>
              <w:t>progress the matter</w:t>
            </w:r>
            <w:r w:rsidR="0044247E">
              <w:rPr>
                <w:rFonts w:ascii="Verdana" w:hAnsi="Verdana"/>
                <w:bCs/>
              </w:rPr>
              <w:t xml:space="preserve"> at the present time</w:t>
            </w:r>
            <w:r>
              <w:rPr>
                <w:rFonts w:ascii="Verdana" w:hAnsi="Verdana"/>
                <w:bCs/>
              </w:rPr>
              <w:t>.</w:t>
            </w:r>
          </w:p>
          <w:p w14:paraId="1E06981D" w14:textId="77777777" w:rsidR="00BE1319" w:rsidRDefault="00BE1319" w:rsidP="00BE1319">
            <w:pPr>
              <w:rPr>
                <w:rFonts w:ascii="Verdana" w:hAnsi="Verdana"/>
                <w:bCs/>
              </w:rPr>
            </w:pPr>
          </w:p>
          <w:p w14:paraId="7E064D13" w14:textId="120C4C22" w:rsidR="00BE1319" w:rsidRDefault="00BE1319" w:rsidP="00BE1319">
            <w:pPr>
              <w:rPr>
                <w:rFonts w:ascii="Verdana" w:hAnsi="Verdana"/>
                <w:bCs/>
              </w:rPr>
            </w:pPr>
            <w:r w:rsidRPr="008C1E8A">
              <w:rPr>
                <w:rFonts w:ascii="Verdana" w:hAnsi="Verdana"/>
                <w:bCs/>
                <w:i/>
                <w:iCs/>
              </w:rPr>
              <w:t>Minute 10:</w:t>
            </w:r>
            <w:r>
              <w:rPr>
                <w:rFonts w:ascii="Verdana" w:hAnsi="Verdana"/>
                <w:bCs/>
              </w:rPr>
              <w:t xml:space="preserve"> the corrected Annual Report and Accounts had been circulated to committee members as part of the papers for the 15 December 2020 Corporation meeting.</w:t>
            </w:r>
          </w:p>
          <w:p w14:paraId="52C7C91D" w14:textId="77777777" w:rsidR="00BE1319" w:rsidRDefault="00BE1319" w:rsidP="00BE1319">
            <w:pPr>
              <w:rPr>
                <w:rFonts w:ascii="Verdana" w:hAnsi="Verdana"/>
                <w:bCs/>
              </w:rPr>
            </w:pPr>
          </w:p>
          <w:p w14:paraId="557B3713" w14:textId="2BE76644" w:rsidR="00BE1319" w:rsidRDefault="00BE1319" w:rsidP="00BE1319">
            <w:pPr>
              <w:rPr>
                <w:rFonts w:ascii="Verdana" w:hAnsi="Verdana"/>
                <w:bCs/>
              </w:rPr>
            </w:pPr>
            <w:r w:rsidRPr="008C1E8A">
              <w:rPr>
                <w:rFonts w:ascii="Verdana" w:hAnsi="Verdana"/>
                <w:bCs/>
                <w:i/>
                <w:iCs/>
              </w:rPr>
              <w:t>Minute 12:</w:t>
            </w:r>
            <w:r>
              <w:rPr>
                <w:rFonts w:ascii="Verdana" w:hAnsi="Verdana"/>
                <w:bCs/>
              </w:rPr>
              <w:t xml:space="preserve"> the corrected Annual Internal Audit Report 2019-20 (</w:t>
            </w:r>
            <w:proofErr w:type="spellStart"/>
            <w:r>
              <w:rPr>
                <w:rFonts w:ascii="Verdana" w:hAnsi="Verdana"/>
                <w:bCs/>
              </w:rPr>
              <w:t>MacIntyre</w:t>
            </w:r>
            <w:proofErr w:type="spellEnd"/>
            <w:r>
              <w:rPr>
                <w:rFonts w:ascii="Verdana" w:hAnsi="Verdana"/>
                <w:bCs/>
              </w:rPr>
              <w:t xml:space="preserve"> Hudson) had been circulated to committee members as part of the papers for the 15 December 2020 Corporation meeting.</w:t>
            </w:r>
          </w:p>
          <w:p w14:paraId="72FCB010" w14:textId="77777777" w:rsidR="00BE1319" w:rsidRDefault="00BE1319" w:rsidP="00BE1319">
            <w:pPr>
              <w:rPr>
                <w:rFonts w:ascii="Verdana" w:hAnsi="Verdana"/>
                <w:bCs/>
              </w:rPr>
            </w:pPr>
          </w:p>
          <w:p w14:paraId="62FB3FAF" w14:textId="26F814B3" w:rsidR="00BE1319" w:rsidRDefault="00BE1319" w:rsidP="00BE1319">
            <w:pPr>
              <w:rPr>
                <w:rFonts w:ascii="Verdana" w:hAnsi="Verdana"/>
                <w:bCs/>
              </w:rPr>
            </w:pPr>
            <w:r w:rsidRPr="008C1E8A">
              <w:rPr>
                <w:rFonts w:ascii="Verdana" w:hAnsi="Verdana"/>
                <w:bCs/>
                <w:i/>
                <w:iCs/>
              </w:rPr>
              <w:lastRenderedPageBreak/>
              <w:t>Minute 13:</w:t>
            </w:r>
            <w:r>
              <w:rPr>
                <w:rFonts w:ascii="Verdana" w:hAnsi="Verdana"/>
                <w:bCs/>
              </w:rPr>
              <w:t xml:space="preserve">  the resolution to appoint </w:t>
            </w:r>
            <w:proofErr w:type="spellStart"/>
            <w:r>
              <w:rPr>
                <w:rFonts w:ascii="Verdana" w:hAnsi="Verdana"/>
                <w:bCs/>
              </w:rPr>
              <w:t>Scrutton</w:t>
            </w:r>
            <w:proofErr w:type="spellEnd"/>
            <w:r>
              <w:rPr>
                <w:rFonts w:ascii="Verdana" w:hAnsi="Verdana"/>
                <w:bCs/>
              </w:rPr>
              <w:t xml:space="preserve"> Bland to provide internal audit services from the 2020-21 financial year had been approved at the 15 December 2020 Corporation meeting.</w:t>
            </w:r>
          </w:p>
          <w:p w14:paraId="5BC70FBD" w14:textId="77777777" w:rsidR="00BE1319" w:rsidRDefault="00BE1319" w:rsidP="00BE1319">
            <w:pPr>
              <w:rPr>
                <w:rFonts w:ascii="Verdana" w:hAnsi="Verdana"/>
                <w:bCs/>
              </w:rPr>
            </w:pPr>
          </w:p>
          <w:p w14:paraId="463C56CF" w14:textId="7B2AC799" w:rsidR="004C1BEA" w:rsidRDefault="00BE1319" w:rsidP="004C1BEA">
            <w:pPr>
              <w:rPr>
                <w:rFonts w:ascii="Verdana" w:hAnsi="Verdana"/>
                <w:bCs/>
              </w:rPr>
            </w:pPr>
            <w:r w:rsidRPr="00814D48">
              <w:rPr>
                <w:rFonts w:ascii="Verdana" w:hAnsi="Verdana"/>
                <w:bCs/>
                <w:i/>
                <w:iCs/>
              </w:rPr>
              <w:t>Minute 18:</w:t>
            </w:r>
            <w:r>
              <w:rPr>
                <w:rFonts w:ascii="Verdana" w:hAnsi="Verdana"/>
                <w:bCs/>
              </w:rPr>
              <w:t xml:space="preserve"> </w:t>
            </w:r>
            <w:proofErr w:type="gramStart"/>
            <w:r>
              <w:rPr>
                <w:rFonts w:ascii="Verdana" w:hAnsi="Verdana"/>
                <w:bCs/>
              </w:rPr>
              <w:t>the</w:t>
            </w:r>
            <w:proofErr w:type="gramEnd"/>
            <w:r>
              <w:rPr>
                <w:rFonts w:ascii="Verdana" w:hAnsi="Verdana"/>
                <w:bCs/>
              </w:rPr>
              <w:t xml:space="preserve"> Audit Committee Annual Report had been received at the 15 December 2020 Corporation meeting.  </w:t>
            </w:r>
          </w:p>
          <w:p w14:paraId="33382B4C" w14:textId="77777777" w:rsidR="00BE1319" w:rsidRPr="00BE1319" w:rsidRDefault="00BE1319" w:rsidP="004C1BEA">
            <w:pPr>
              <w:rPr>
                <w:rFonts w:ascii="Verdana" w:hAnsi="Verdana"/>
                <w:bCs/>
              </w:rPr>
            </w:pPr>
          </w:p>
          <w:p w14:paraId="5A03E2A3" w14:textId="19BDCC74" w:rsidR="004C1BEA" w:rsidRDefault="004C1BEA" w:rsidP="004C1BEA">
            <w:pPr>
              <w:rPr>
                <w:rFonts w:ascii="Verdana" w:hAnsi="Verdana"/>
              </w:rPr>
            </w:pPr>
            <w:r>
              <w:rPr>
                <w:rFonts w:ascii="Verdana" w:hAnsi="Verdana"/>
              </w:rPr>
              <w:t>There were no other matters arising except those dealt with elsewhere on the agenda.</w:t>
            </w:r>
          </w:p>
          <w:p w14:paraId="392E61FA" w14:textId="37308CFE" w:rsidR="00CB7331" w:rsidRPr="00DA094C" w:rsidRDefault="00CB7331" w:rsidP="002D2153">
            <w:pPr>
              <w:pStyle w:val="NoSpacing"/>
              <w:rPr>
                <w:rFonts w:ascii="Verdana" w:hAnsi="Verdana"/>
              </w:rPr>
            </w:pPr>
          </w:p>
        </w:tc>
      </w:tr>
      <w:tr w:rsidR="004C1BEA" w:rsidRPr="00E874B5" w14:paraId="6EDF02CF" w14:textId="77777777" w:rsidTr="00C13E7D">
        <w:tc>
          <w:tcPr>
            <w:tcW w:w="529" w:type="dxa"/>
          </w:tcPr>
          <w:p w14:paraId="6CFDE6B0" w14:textId="7C7BA998" w:rsidR="004C1BEA" w:rsidRDefault="004C1BEA" w:rsidP="002D2153">
            <w:pPr>
              <w:pStyle w:val="NoSpacing"/>
              <w:rPr>
                <w:rFonts w:ascii="Verdana" w:hAnsi="Verdana"/>
                <w:b/>
              </w:rPr>
            </w:pPr>
            <w:r>
              <w:rPr>
                <w:rFonts w:ascii="Verdana" w:hAnsi="Verdana"/>
                <w:b/>
              </w:rPr>
              <w:lastRenderedPageBreak/>
              <w:t>5</w:t>
            </w:r>
          </w:p>
        </w:tc>
        <w:tc>
          <w:tcPr>
            <w:tcW w:w="8487" w:type="dxa"/>
          </w:tcPr>
          <w:p w14:paraId="7315E8E0" w14:textId="77777777" w:rsidR="00CE4A82" w:rsidRPr="00CA1C2F" w:rsidRDefault="00CE4A82" w:rsidP="00CE4A82">
            <w:pPr>
              <w:rPr>
                <w:rFonts w:ascii="Verdana" w:hAnsi="Verdana"/>
                <w:b/>
              </w:rPr>
            </w:pPr>
            <w:r>
              <w:rPr>
                <w:rFonts w:ascii="Verdana" w:hAnsi="Verdana"/>
                <w:b/>
              </w:rPr>
              <w:t>Internal Audit Plan 2020-21</w:t>
            </w:r>
          </w:p>
          <w:p w14:paraId="7558E59A" w14:textId="77777777" w:rsidR="004C1BEA" w:rsidRDefault="004C1BEA" w:rsidP="002D2153">
            <w:pPr>
              <w:pStyle w:val="NoSpacing"/>
              <w:rPr>
                <w:rFonts w:ascii="Verdana" w:hAnsi="Verdana"/>
                <w:b/>
              </w:rPr>
            </w:pPr>
          </w:p>
          <w:p w14:paraId="06BA4C2E" w14:textId="7C591021" w:rsidR="00CE4A82" w:rsidRPr="00CE4A82" w:rsidRDefault="00CE4A82" w:rsidP="001D154D">
            <w:pPr>
              <w:pStyle w:val="NoSpacing"/>
              <w:tabs>
                <w:tab w:val="left" w:pos="2895"/>
              </w:tabs>
              <w:rPr>
                <w:rFonts w:ascii="Verdana" w:hAnsi="Verdana"/>
                <w:bCs/>
              </w:rPr>
            </w:pPr>
            <w:r w:rsidRPr="00CE4A82">
              <w:rPr>
                <w:rFonts w:ascii="Verdana" w:hAnsi="Verdana"/>
                <w:bCs/>
              </w:rPr>
              <w:t xml:space="preserve">The proposed internal audit plan 2020-21, prepared by </w:t>
            </w:r>
            <w:proofErr w:type="spellStart"/>
            <w:r w:rsidRPr="00CE4A82">
              <w:rPr>
                <w:rFonts w:ascii="Verdana" w:hAnsi="Verdana"/>
                <w:bCs/>
              </w:rPr>
              <w:t>Scrutton</w:t>
            </w:r>
            <w:proofErr w:type="spellEnd"/>
            <w:r w:rsidRPr="00CE4A82">
              <w:rPr>
                <w:rFonts w:ascii="Verdana" w:hAnsi="Verdana"/>
                <w:bCs/>
              </w:rPr>
              <w:t xml:space="preserve"> Bland in consultation with relevant College officers, was received, together with </w:t>
            </w:r>
            <w:r w:rsidR="008E24FB">
              <w:rPr>
                <w:rFonts w:ascii="Verdana" w:hAnsi="Verdana"/>
                <w:bCs/>
              </w:rPr>
              <w:t xml:space="preserve">(for context) </w:t>
            </w:r>
            <w:r w:rsidRPr="00CE4A82">
              <w:rPr>
                <w:rFonts w:ascii="Verdana" w:hAnsi="Verdana"/>
                <w:bCs/>
              </w:rPr>
              <w:t>the Internal Audit Annual Report 2019-20 and associated internal audit plan, prepared by the previous internal auditor and considered by the Committee at earlier meetings.</w:t>
            </w:r>
          </w:p>
          <w:p w14:paraId="5E46BC93" w14:textId="77777777" w:rsidR="00CE4A82" w:rsidRPr="00CE4A82" w:rsidRDefault="00CE4A82" w:rsidP="001D154D">
            <w:pPr>
              <w:pStyle w:val="NoSpacing"/>
              <w:tabs>
                <w:tab w:val="left" w:pos="2895"/>
              </w:tabs>
              <w:rPr>
                <w:rFonts w:ascii="Verdana" w:hAnsi="Verdana"/>
                <w:bCs/>
              </w:rPr>
            </w:pPr>
          </w:p>
          <w:p w14:paraId="2239FC73" w14:textId="7FCCC1BD" w:rsidR="00CE4A82" w:rsidRPr="00CE4A82" w:rsidRDefault="00CE4A82" w:rsidP="001D154D">
            <w:pPr>
              <w:pStyle w:val="NoSpacing"/>
              <w:tabs>
                <w:tab w:val="left" w:pos="2895"/>
              </w:tabs>
              <w:rPr>
                <w:rFonts w:ascii="Verdana" w:hAnsi="Verdana"/>
                <w:bCs/>
              </w:rPr>
            </w:pPr>
            <w:r w:rsidRPr="00CE4A82">
              <w:rPr>
                <w:rFonts w:ascii="Verdana" w:hAnsi="Verdana"/>
                <w:bCs/>
              </w:rPr>
              <w:t xml:space="preserve">It was noted that the following reviews, selected by reference to the College Risk Register, had been proposed: </w:t>
            </w:r>
          </w:p>
          <w:p w14:paraId="191D1D20" w14:textId="77777777" w:rsidR="00CE4A82" w:rsidRPr="00CE4A82" w:rsidRDefault="00CE4A82" w:rsidP="001D154D">
            <w:pPr>
              <w:pStyle w:val="NoSpacing"/>
              <w:tabs>
                <w:tab w:val="left" w:pos="2895"/>
              </w:tabs>
              <w:rPr>
                <w:rFonts w:ascii="Verdana" w:hAnsi="Verdana"/>
                <w:bCs/>
              </w:rPr>
            </w:pPr>
          </w:p>
          <w:p w14:paraId="1BA5887A" w14:textId="2B9BEE55" w:rsidR="001D154D" w:rsidRPr="00CE4A82" w:rsidRDefault="00CE4A82" w:rsidP="001D154D">
            <w:pPr>
              <w:pStyle w:val="NoSpacing"/>
              <w:tabs>
                <w:tab w:val="left" w:pos="2895"/>
              </w:tabs>
              <w:rPr>
                <w:rFonts w:ascii="Verdana" w:hAnsi="Verdana"/>
                <w:bCs/>
                <w:i/>
                <w:iCs/>
              </w:rPr>
            </w:pPr>
            <w:r w:rsidRPr="00CE4A82">
              <w:rPr>
                <w:rFonts w:ascii="Verdana" w:hAnsi="Verdana"/>
                <w:bCs/>
                <w:i/>
                <w:iCs/>
              </w:rPr>
              <w:t xml:space="preserve">Student Recruitment </w:t>
            </w:r>
          </w:p>
          <w:p w14:paraId="18130DD8" w14:textId="2E06DE94" w:rsidR="00CE4A82" w:rsidRPr="00CE4A82" w:rsidRDefault="00CE4A82" w:rsidP="001D154D">
            <w:pPr>
              <w:pStyle w:val="NoSpacing"/>
              <w:tabs>
                <w:tab w:val="left" w:pos="2895"/>
              </w:tabs>
              <w:rPr>
                <w:rFonts w:ascii="Verdana" w:hAnsi="Verdana"/>
                <w:bCs/>
                <w:i/>
                <w:iCs/>
              </w:rPr>
            </w:pPr>
          </w:p>
          <w:p w14:paraId="589595B4" w14:textId="4AE4F621" w:rsidR="00CE4A82" w:rsidRPr="00CE4A82" w:rsidRDefault="00CE4A82" w:rsidP="001D154D">
            <w:pPr>
              <w:pStyle w:val="NoSpacing"/>
              <w:tabs>
                <w:tab w:val="left" w:pos="2895"/>
              </w:tabs>
              <w:rPr>
                <w:rFonts w:ascii="Verdana" w:eastAsia="Times New Roman" w:hAnsi="Verdana" w:cs="Times New Roman"/>
                <w:i/>
                <w:iCs/>
                <w:lang w:eastAsia="en-GB"/>
              </w:rPr>
            </w:pPr>
            <w:bookmarkStart w:id="0" w:name="_Hlk58577032"/>
            <w:r w:rsidRPr="00CE4A82">
              <w:rPr>
                <w:rFonts w:ascii="Verdana" w:eastAsia="Times New Roman" w:hAnsi="Verdana" w:cs="Times New Roman"/>
                <w:i/>
                <w:iCs/>
                <w:lang w:eastAsia="en-GB"/>
              </w:rPr>
              <w:t>Student Participation, Progress and Retention</w:t>
            </w:r>
            <w:bookmarkEnd w:id="0"/>
          </w:p>
          <w:p w14:paraId="4CC31B97" w14:textId="353A1FF0" w:rsidR="00CE4A82" w:rsidRPr="00CE4A82" w:rsidRDefault="00CE4A82" w:rsidP="001D154D">
            <w:pPr>
              <w:pStyle w:val="NoSpacing"/>
              <w:tabs>
                <w:tab w:val="left" w:pos="2895"/>
              </w:tabs>
              <w:rPr>
                <w:rFonts w:ascii="Verdana" w:eastAsia="Times New Roman" w:hAnsi="Verdana" w:cs="Times New Roman"/>
                <w:i/>
                <w:iCs/>
                <w:lang w:eastAsia="en-GB"/>
              </w:rPr>
            </w:pPr>
          </w:p>
          <w:p w14:paraId="11E810CF" w14:textId="61335955" w:rsidR="00CE4A82" w:rsidRPr="00CE4A82" w:rsidRDefault="00CE4A82" w:rsidP="001D154D">
            <w:pPr>
              <w:pStyle w:val="NoSpacing"/>
              <w:tabs>
                <w:tab w:val="left" w:pos="2895"/>
              </w:tabs>
              <w:rPr>
                <w:rFonts w:ascii="Verdana" w:hAnsi="Verdana"/>
                <w:i/>
                <w:iCs/>
              </w:rPr>
            </w:pPr>
            <w:r w:rsidRPr="00CE4A82">
              <w:rPr>
                <w:rFonts w:ascii="Verdana" w:hAnsi="Verdana"/>
                <w:i/>
                <w:iCs/>
              </w:rPr>
              <w:t xml:space="preserve">Covid-19 Risk Management Strategies and </w:t>
            </w:r>
            <w:r w:rsidR="00B533AE">
              <w:rPr>
                <w:rFonts w:ascii="Verdana" w:hAnsi="Verdana"/>
                <w:i/>
                <w:iCs/>
              </w:rPr>
              <w:t>B</w:t>
            </w:r>
            <w:r w:rsidRPr="00CE4A82">
              <w:rPr>
                <w:rFonts w:ascii="Verdana" w:hAnsi="Verdana"/>
                <w:i/>
                <w:iCs/>
              </w:rPr>
              <w:t xml:space="preserve">usiness </w:t>
            </w:r>
            <w:r w:rsidR="00B533AE">
              <w:rPr>
                <w:rFonts w:ascii="Verdana" w:hAnsi="Verdana"/>
                <w:i/>
                <w:iCs/>
              </w:rPr>
              <w:t>C</w:t>
            </w:r>
            <w:r w:rsidRPr="00CE4A82">
              <w:rPr>
                <w:rFonts w:ascii="Verdana" w:hAnsi="Verdana"/>
                <w:i/>
                <w:iCs/>
              </w:rPr>
              <w:t>ontinuity</w:t>
            </w:r>
          </w:p>
          <w:p w14:paraId="7705EF49" w14:textId="39B9AB85" w:rsidR="00CE4A82" w:rsidRPr="00CE4A82" w:rsidRDefault="00CE4A82" w:rsidP="001D154D">
            <w:pPr>
              <w:pStyle w:val="NoSpacing"/>
              <w:tabs>
                <w:tab w:val="left" w:pos="2895"/>
              </w:tabs>
              <w:rPr>
                <w:rFonts w:ascii="Verdana" w:hAnsi="Verdana"/>
                <w:i/>
                <w:iCs/>
              </w:rPr>
            </w:pPr>
          </w:p>
          <w:p w14:paraId="22F5EBA7" w14:textId="09F6EA00" w:rsidR="00CE4A82" w:rsidRPr="00CE4A82" w:rsidRDefault="00CE4A82" w:rsidP="001D154D">
            <w:pPr>
              <w:pStyle w:val="NoSpacing"/>
              <w:tabs>
                <w:tab w:val="left" w:pos="2895"/>
              </w:tabs>
              <w:rPr>
                <w:rFonts w:ascii="Verdana" w:eastAsia="Times New Roman" w:hAnsi="Verdana" w:cs="Arial"/>
                <w:i/>
                <w:iCs/>
                <w:lang w:eastAsia="en-GB"/>
              </w:rPr>
            </w:pPr>
            <w:r w:rsidRPr="00CE4A82">
              <w:rPr>
                <w:rFonts w:ascii="Verdana" w:eastAsia="Times New Roman" w:hAnsi="Verdana" w:cs="Arial"/>
                <w:i/>
                <w:iCs/>
                <w:lang w:eastAsia="en-GB"/>
              </w:rPr>
              <w:t>Human Resource</w:t>
            </w:r>
            <w:r w:rsidR="00B533AE">
              <w:rPr>
                <w:rFonts w:ascii="Verdana" w:eastAsia="Times New Roman" w:hAnsi="Verdana" w:cs="Arial"/>
                <w:i/>
                <w:iCs/>
                <w:lang w:eastAsia="en-GB"/>
              </w:rPr>
              <w:t>s</w:t>
            </w:r>
            <w:r w:rsidRPr="00CE4A82">
              <w:rPr>
                <w:rFonts w:ascii="Verdana" w:eastAsia="Times New Roman" w:hAnsi="Verdana" w:cs="Arial"/>
                <w:i/>
                <w:iCs/>
                <w:lang w:eastAsia="en-GB"/>
              </w:rPr>
              <w:t xml:space="preserve"> Management</w:t>
            </w:r>
          </w:p>
          <w:p w14:paraId="2E1E0313" w14:textId="5068C073" w:rsidR="00CE4A82" w:rsidRPr="00CE4A82" w:rsidRDefault="00CE4A82" w:rsidP="001D154D">
            <w:pPr>
              <w:pStyle w:val="NoSpacing"/>
              <w:tabs>
                <w:tab w:val="left" w:pos="2895"/>
              </w:tabs>
              <w:rPr>
                <w:rFonts w:ascii="Verdana" w:eastAsia="Times New Roman" w:hAnsi="Verdana" w:cs="Arial"/>
                <w:i/>
                <w:iCs/>
                <w:lang w:eastAsia="en-GB"/>
              </w:rPr>
            </w:pPr>
          </w:p>
          <w:p w14:paraId="5DABDFBB" w14:textId="1FE42310" w:rsidR="00CE4A82" w:rsidRPr="00CE4A82" w:rsidRDefault="00CE4A82" w:rsidP="001D154D">
            <w:pPr>
              <w:pStyle w:val="NoSpacing"/>
              <w:tabs>
                <w:tab w:val="left" w:pos="2895"/>
              </w:tabs>
              <w:rPr>
                <w:rFonts w:ascii="Verdana" w:hAnsi="Verdana"/>
                <w:bCs/>
                <w:i/>
                <w:iCs/>
              </w:rPr>
            </w:pPr>
            <w:bookmarkStart w:id="1" w:name="_Hlk58577026"/>
            <w:r w:rsidRPr="00CE4A82">
              <w:rPr>
                <w:rFonts w:ascii="Verdana" w:eastAsia="Times New Roman" w:hAnsi="Verdana" w:cs="Arial"/>
                <w:i/>
                <w:iCs/>
                <w:lang w:eastAsia="en-GB"/>
              </w:rPr>
              <w:t>Cyber Security / IT Infrastructure</w:t>
            </w:r>
            <w:bookmarkEnd w:id="1"/>
          </w:p>
          <w:p w14:paraId="28A143CD" w14:textId="77777777" w:rsidR="00CE4A82" w:rsidRDefault="00CE4A82" w:rsidP="001D154D">
            <w:pPr>
              <w:pStyle w:val="NoSpacing"/>
              <w:tabs>
                <w:tab w:val="left" w:pos="2895"/>
              </w:tabs>
              <w:rPr>
                <w:rFonts w:ascii="Verdana" w:hAnsi="Verdana"/>
                <w:bCs/>
              </w:rPr>
            </w:pPr>
          </w:p>
          <w:p w14:paraId="208BB34B" w14:textId="77777777" w:rsidR="0044247E" w:rsidRDefault="0044247E" w:rsidP="001D154D">
            <w:pPr>
              <w:pStyle w:val="NoSpacing"/>
              <w:tabs>
                <w:tab w:val="left" w:pos="2895"/>
              </w:tabs>
              <w:rPr>
                <w:rFonts w:ascii="Verdana" w:hAnsi="Verdana"/>
                <w:bCs/>
              </w:rPr>
            </w:pPr>
            <w:r>
              <w:rPr>
                <w:rFonts w:ascii="Verdana" w:hAnsi="Verdana"/>
                <w:bCs/>
              </w:rPr>
              <w:t>Members referred to the scope of internal audit coverage in previous years in order to determine the best use of resources in 2020-21.</w:t>
            </w:r>
          </w:p>
          <w:p w14:paraId="3FA196C0" w14:textId="77777777" w:rsidR="0044247E" w:rsidRDefault="0044247E" w:rsidP="001D154D">
            <w:pPr>
              <w:pStyle w:val="NoSpacing"/>
              <w:tabs>
                <w:tab w:val="left" w:pos="2895"/>
              </w:tabs>
              <w:rPr>
                <w:rFonts w:ascii="Verdana" w:hAnsi="Verdana"/>
                <w:bCs/>
              </w:rPr>
            </w:pPr>
          </w:p>
          <w:p w14:paraId="0B72EFAE" w14:textId="07143A94" w:rsidR="0044247E" w:rsidRDefault="0044247E" w:rsidP="001D154D">
            <w:pPr>
              <w:pStyle w:val="NoSpacing"/>
              <w:tabs>
                <w:tab w:val="left" w:pos="2895"/>
              </w:tabs>
              <w:rPr>
                <w:rFonts w:ascii="Verdana" w:hAnsi="Verdana"/>
                <w:bCs/>
              </w:rPr>
            </w:pPr>
            <w:r>
              <w:rPr>
                <w:rFonts w:ascii="Verdana" w:hAnsi="Verdana"/>
                <w:bCs/>
              </w:rPr>
              <w:t xml:space="preserve">It was noted that Ofsted had reported positively on the </w:t>
            </w:r>
            <w:r w:rsidR="008E24FB">
              <w:rPr>
                <w:rFonts w:ascii="Verdana" w:hAnsi="Verdana"/>
                <w:bCs/>
              </w:rPr>
              <w:t xml:space="preserve">measures taken by the </w:t>
            </w:r>
            <w:r>
              <w:rPr>
                <w:rFonts w:ascii="Verdana" w:hAnsi="Verdana"/>
                <w:bCs/>
              </w:rPr>
              <w:t>College in response to the public health emergency (in the process enabling the College to benchmark its performance against other providers), and that the College is less exposed than many providers to the risks attending business discontinuity owing to its more secure income streams.  For this reason, it was decided to omit the proposal to audit Covid-19 Risk Management Strategies and Business Continuity.</w:t>
            </w:r>
          </w:p>
          <w:p w14:paraId="6F812187" w14:textId="47F01AA6" w:rsidR="0044247E" w:rsidRDefault="0044247E" w:rsidP="001D154D">
            <w:pPr>
              <w:pStyle w:val="NoSpacing"/>
              <w:tabs>
                <w:tab w:val="left" w:pos="2895"/>
              </w:tabs>
              <w:rPr>
                <w:rFonts w:ascii="Verdana" w:hAnsi="Verdana"/>
                <w:bCs/>
              </w:rPr>
            </w:pPr>
          </w:p>
          <w:p w14:paraId="613B2DA4" w14:textId="0C107330" w:rsidR="0044247E" w:rsidRDefault="0044247E" w:rsidP="001D154D">
            <w:pPr>
              <w:pStyle w:val="NoSpacing"/>
              <w:tabs>
                <w:tab w:val="left" w:pos="2895"/>
              </w:tabs>
              <w:rPr>
                <w:rFonts w:ascii="Verdana" w:hAnsi="Verdana"/>
                <w:bCs/>
              </w:rPr>
            </w:pPr>
            <w:r>
              <w:rPr>
                <w:rFonts w:ascii="Verdana" w:hAnsi="Verdana"/>
                <w:bCs/>
              </w:rPr>
              <w:t>Because of the difficulties prospectively faced by the Corporation in terms of membership succession, it was agreed that an audit of corporate governance be included in the 2020-21 schedule of internal audit work</w:t>
            </w:r>
            <w:r w:rsidR="00EA79FB">
              <w:rPr>
                <w:rFonts w:ascii="Verdana" w:hAnsi="Verdana"/>
                <w:bCs/>
              </w:rPr>
              <w:t>, with a particular focus on effective governor recruitment</w:t>
            </w:r>
            <w:r w:rsidR="00084DE6">
              <w:rPr>
                <w:rFonts w:ascii="Verdana" w:hAnsi="Verdana"/>
                <w:bCs/>
              </w:rPr>
              <w:t xml:space="preserve"> and succession planning</w:t>
            </w:r>
            <w:r>
              <w:rPr>
                <w:rFonts w:ascii="Verdana" w:hAnsi="Verdana"/>
                <w:bCs/>
              </w:rPr>
              <w:t>.</w:t>
            </w:r>
          </w:p>
          <w:p w14:paraId="0981E15C" w14:textId="56AF4C2E" w:rsidR="00EA79FB" w:rsidRDefault="00EA79FB" w:rsidP="001D154D">
            <w:pPr>
              <w:pStyle w:val="NoSpacing"/>
              <w:tabs>
                <w:tab w:val="left" w:pos="2895"/>
              </w:tabs>
              <w:rPr>
                <w:rFonts w:ascii="Verdana" w:hAnsi="Verdana"/>
                <w:bCs/>
              </w:rPr>
            </w:pPr>
          </w:p>
          <w:p w14:paraId="7C1E03C2" w14:textId="27F145C9" w:rsidR="00EA79FB" w:rsidRDefault="00EA79FB" w:rsidP="00EA79FB">
            <w:pPr>
              <w:pStyle w:val="NoSpacing"/>
              <w:tabs>
                <w:tab w:val="left" w:pos="2895"/>
              </w:tabs>
              <w:rPr>
                <w:rFonts w:ascii="Verdana" w:eastAsia="Times New Roman" w:hAnsi="Verdana" w:cs="Times New Roman"/>
                <w:lang w:eastAsia="en-GB"/>
              </w:rPr>
            </w:pPr>
            <w:r>
              <w:rPr>
                <w:rFonts w:ascii="Verdana" w:hAnsi="Verdana"/>
                <w:bCs/>
              </w:rPr>
              <w:t xml:space="preserve">It was agreed that the audit of </w:t>
            </w:r>
            <w:r w:rsidRPr="00EA79FB">
              <w:rPr>
                <w:rFonts w:ascii="Verdana" w:eastAsia="Times New Roman" w:hAnsi="Verdana" w:cs="Times New Roman"/>
                <w:lang w:eastAsia="en-GB"/>
              </w:rPr>
              <w:t>Student Participation, Progress and Retention</w:t>
            </w:r>
            <w:r>
              <w:rPr>
                <w:rFonts w:ascii="Verdana" w:eastAsia="Times New Roman" w:hAnsi="Verdana" w:cs="Times New Roman"/>
                <w:lang w:eastAsia="en-GB"/>
              </w:rPr>
              <w:t xml:space="preserve"> should include a review of the pastoral care provided by the College.</w:t>
            </w:r>
          </w:p>
          <w:p w14:paraId="6E0EEC09" w14:textId="4D820211" w:rsidR="00EA79FB" w:rsidRDefault="00EA79FB" w:rsidP="00EA79FB">
            <w:pPr>
              <w:pStyle w:val="NoSpacing"/>
              <w:tabs>
                <w:tab w:val="left" w:pos="2895"/>
              </w:tabs>
              <w:rPr>
                <w:rFonts w:ascii="Verdana" w:eastAsia="Times New Roman" w:hAnsi="Verdana" w:cs="Times New Roman"/>
                <w:lang w:eastAsia="en-GB"/>
              </w:rPr>
            </w:pPr>
          </w:p>
          <w:p w14:paraId="454920A7" w14:textId="7D28C961" w:rsidR="00EA79FB" w:rsidRDefault="00EA79FB" w:rsidP="00EA79FB">
            <w:pPr>
              <w:pStyle w:val="NoSpacing"/>
              <w:tabs>
                <w:tab w:val="left" w:pos="2895"/>
              </w:tabs>
              <w:rPr>
                <w:rFonts w:ascii="Verdana" w:eastAsia="Times New Roman" w:hAnsi="Verdana" w:cs="Arial"/>
                <w:lang w:eastAsia="en-GB"/>
              </w:rPr>
            </w:pPr>
            <w:r>
              <w:rPr>
                <w:rFonts w:ascii="Verdana" w:eastAsia="Times New Roman" w:hAnsi="Verdana" w:cs="Times New Roman"/>
                <w:lang w:eastAsia="en-GB"/>
              </w:rPr>
              <w:lastRenderedPageBreak/>
              <w:t xml:space="preserve">It was also agreed that the audit of </w:t>
            </w:r>
            <w:r w:rsidRPr="00EA79FB">
              <w:rPr>
                <w:rFonts w:ascii="Verdana" w:eastAsia="Times New Roman" w:hAnsi="Verdana" w:cs="Arial"/>
                <w:lang w:eastAsia="en-GB"/>
              </w:rPr>
              <w:t>Cyber Security &amp; IT Infrastructure</w:t>
            </w:r>
            <w:r>
              <w:rPr>
                <w:rFonts w:ascii="Verdana" w:eastAsia="Times New Roman" w:hAnsi="Verdana" w:cs="Arial"/>
                <w:lang w:eastAsia="en-GB"/>
              </w:rPr>
              <w:t xml:space="preserve"> assumes particular importance in the context of increasing cyber-attacks on external organisations providing essential services to the College, and that the audit of HR will be timely owing to staff changes within the department and the difficulties of conducting recruitment, including recruiting safely, in the period of the pandemic.</w:t>
            </w:r>
          </w:p>
          <w:p w14:paraId="20C27E68" w14:textId="60783279" w:rsidR="00EA79FB" w:rsidRDefault="00EA79FB" w:rsidP="00EA79FB">
            <w:pPr>
              <w:pStyle w:val="NoSpacing"/>
              <w:tabs>
                <w:tab w:val="left" w:pos="2895"/>
              </w:tabs>
              <w:rPr>
                <w:rFonts w:ascii="Verdana" w:eastAsia="Times New Roman" w:hAnsi="Verdana" w:cs="Arial"/>
                <w:lang w:eastAsia="en-GB"/>
              </w:rPr>
            </w:pPr>
          </w:p>
          <w:p w14:paraId="7E352BDD" w14:textId="780FB383" w:rsidR="00EA79FB" w:rsidRDefault="00EA79FB" w:rsidP="00EA79FB">
            <w:pPr>
              <w:pStyle w:val="NoSpacing"/>
              <w:tabs>
                <w:tab w:val="left" w:pos="2895"/>
              </w:tabs>
              <w:rPr>
                <w:rFonts w:ascii="Verdana" w:eastAsia="Times New Roman" w:hAnsi="Verdana" w:cs="Arial"/>
                <w:lang w:eastAsia="en-GB"/>
              </w:rPr>
            </w:pPr>
            <w:r>
              <w:rPr>
                <w:rFonts w:ascii="Verdana" w:eastAsia="Times New Roman" w:hAnsi="Verdana" w:cs="Arial"/>
                <w:lang w:eastAsia="en-GB"/>
              </w:rPr>
              <w:t>It was noted that a number of financial areas not subject to recent internal audit are reviewed by the financial statements</w:t>
            </w:r>
            <w:r w:rsidR="008E24FB">
              <w:rPr>
                <w:rFonts w:ascii="Verdana" w:eastAsia="Times New Roman" w:hAnsi="Verdana" w:cs="Arial"/>
                <w:lang w:eastAsia="en-GB"/>
              </w:rPr>
              <w:t>’</w:t>
            </w:r>
            <w:r>
              <w:rPr>
                <w:rFonts w:ascii="Verdana" w:eastAsia="Times New Roman" w:hAnsi="Verdana" w:cs="Arial"/>
                <w:lang w:eastAsia="en-GB"/>
              </w:rPr>
              <w:t xml:space="preserve"> auditor, who has not raised any </w:t>
            </w:r>
            <w:r w:rsidR="008E24FB">
              <w:rPr>
                <w:rFonts w:ascii="Verdana" w:eastAsia="Times New Roman" w:hAnsi="Verdana" w:cs="Arial"/>
                <w:lang w:eastAsia="en-GB"/>
              </w:rPr>
              <w:t>attend</w:t>
            </w:r>
            <w:r>
              <w:rPr>
                <w:rFonts w:ascii="Verdana" w:eastAsia="Times New Roman" w:hAnsi="Verdana" w:cs="Arial"/>
                <w:lang w:eastAsia="en-GB"/>
              </w:rPr>
              <w:t>ant concerns.</w:t>
            </w:r>
          </w:p>
          <w:p w14:paraId="625BEC45" w14:textId="7B83F6CB" w:rsidR="00EA79FB" w:rsidRDefault="00EA79FB" w:rsidP="00EA79FB">
            <w:pPr>
              <w:pStyle w:val="NoSpacing"/>
              <w:tabs>
                <w:tab w:val="left" w:pos="2895"/>
              </w:tabs>
              <w:rPr>
                <w:rFonts w:ascii="Verdana" w:eastAsia="Times New Roman" w:hAnsi="Verdana" w:cs="Arial"/>
                <w:lang w:eastAsia="en-GB"/>
              </w:rPr>
            </w:pPr>
          </w:p>
          <w:p w14:paraId="109FC0E3" w14:textId="234BFE35" w:rsidR="00EA79FB" w:rsidRDefault="00EA79FB" w:rsidP="00EA79FB">
            <w:pPr>
              <w:pStyle w:val="NoSpacing"/>
              <w:tabs>
                <w:tab w:val="left" w:pos="2895"/>
              </w:tabs>
              <w:rPr>
                <w:rFonts w:ascii="Verdana" w:eastAsia="Times New Roman" w:hAnsi="Verdana" w:cs="Arial"/>
                <w:lang w:eastAsia="en-GB"/>
              </w:rPr>
            </w:pPr>
            <w:r>
              <w:rPr>
                <w:rFonts w:ascii="Verdana" w:eastAsia="Times New Roman" w:hAnsi="Verdana" w:cs="Arial"/>
                <w:lang w:eastAsia="en-GB"/>
              </w:rPr>
              <w:t xml:space="preserve">A number of </w:t>
            </w:r>
            <w:r w:rsidR="00C02EF3">
              <w:rPr>
                <w:rFonts w:ascii="Verdana" w:eastAsia="Times New Roman" w:hAnsi="Verdana" w:cs="Arial"/>
                <w:lang w:eastAsia="en-GB"/>
              </w:rPr>
              <w:t>area</w:t>
            </w:r>
            <w:r>
              <w:rPr>
                <w:rFonts w:ascii="Verdana" w:eastAsia="Times New Roman" w:hAnsi="Verdana" w:cs="Arial"/>
                <w:lang w:eastAsia="en-GB"/>
              </w:rPr>
              <w:t>s were proposed for</w:t>
            </w:r>
            <w:r w:rsidR="00C02EF3">
              <w:rPr>
                <w:rFonts w:ascii="Verdana" w:eastAsia="Times New Roman" w:hAnsi="Verdana" w:cs="Arial"/>
                <w:lang w:eastAsia="en-GB"/>
              </w:rPr>
              <w:t xml:space="preserve"> review in</w:t>
            </w:r>
            <w:r>
              <w:rPr>
                <w:rFonts w:ascii="Verdana" w:eastAsia="Times New Roman" w:hAnsi="Verdana" w:cs="Arial"/>
                <w:lang w:eastAsia="en-GB"/>
              </w:rPr>
              <w:t xml:space="preserve"> 2021-22, some to gauge the effects on policy and operational effectiveness of relevant staff changes at management level.  These were agreed to include</w:t>
            </w:r>
            <w:r w:rsidR="00C02EF3">
              <w:rPr>
                <w:rFonts w:ascii="Verdana" w:eastAsia="Times New Roman" w:hAnsi="Verdana" w:cs="Arial"/>
                <w:lang w:eastAsia="en-GB"/>
              </w:rPr>
              <w:t xml:space="preserve"> at this stage</w:t>
            </w:r>
            <w:r>
              <w:rPr>
                <w:rFonts w:ascii="Verdana" w:eastAsia="Times New Roman" w:hAnsi="Verdana" w:cs="Arial"/>
                <w:lang w:eastAsia="en-GB"/>
              </w:rPr>
              <w:t xml:space="preserve"> Building Efficiency &amp; Property Management, Health &amp; Safety, </w:t>
            </w:r>
            <w:r w:rsidR="00C02EF3">
              <w:rPr>
                <w:rFonts w:ascii="Verdana" w:eastAsia="Times New Roman" w:hAnsi="Verdana" w:cs="Arial"/>
                <w:lang w:eastAsia="en-GB"/>
              </w:rPr>
              <w:t>Payroll, other aspects of corporate governance, and Work Placements (with, for the latter, a particular emphasis on how the College re-engages post-pandemic on what is at present an unknown timescale).</w:t>
            </w:r>
          </w:p>
          <w:p w14:paraId="3563F9A4" w14:textId="576CDFDE" w:rsidR="00C02EF3" w:rsidRDefault="00C02EF3" w:rsidP="00EA79FB">
            <w:pPr>
              <w:pStyle w:val="NoSpacing"/>
              <w:tabs>
                <w:tab w:val="left" w:pos="2895"/>
              </w:tabs>
              <w:rPr>
                <w:rFonts w:ascii="Verdana" w:eastAsia="Times New Roman" w:hAnsi="Verdana" w:cs="Arial"/>
                <w:lang w:eastAsia="en-GB"/>
              </w:rPr>
            </w:pPr>
          </w:p>
          <w:p w14:paraId="502C3669" w14:textId="77777777" w:rsidR="008E24FB" w:rsidRDefault="00C02EF3" w:rsidP="001D154D">
            <w:pPr>
              <w:pStyle w:val="NoSpacing"/>
              <w:tabs>
                <w:tab w:val="left" w:pos="2895"/>
              </w:tabs>
              <w:rPr>
                <w:rFonts w:ascii="Verdana" w:eastAsia="Times New Roman" w:hAnsi="Verdana" w:cs="Arial"/>
                <w:lang w:eastAsia="en-GB"/>
              </w:rPr>
            </w:pPr>
            <w:r>
              <w:rPr>
                <w:rFonts w:ascii="Verdana" w:eastAsia="Times New Roman" w:hAnsi="Verdana" w:cs="Arial"/>
                <w:lang w:eastAsia="en-GB"/>
              </w:rPr>
              <w:t>The internal audit service w</w:t>
            </w:r>
            <w:r w:rsidR="008E24FB">
              <w:rPr>
                <w:rFonts w:ascii="Verdana" w:eastAsia="Times New Roman" w:hAnsi="Verdana" w:cs="Arial"/>
                <w:lang w:eastAsia="en-GB"/>
              </w:rPr>
              <w:t>as</w:t>
            </w:r>
            <w:r>
              <w:rPr>
                <w:rFonts w:ascii="Verdana" w:eastAsia="Times New Roman" w:hAnsi="Verdana" w:cs="Arial"/>
                <w:lang w:eastAsia="en-GB"/>
              </w:rPr>
              <w:t xml:space="preserve"> asked to revise the draft Plan to reflect decisions taken at the meeting.   </w:t>
            </w:r>
            <w:r w:rsidR="008E24FB">
              <w:rPr>
                <w:rFonts w:ascii="Verdana" w:eastAsia="Times New Roman" w:hAnsi="Verdana" w:cs="Arial"/>
                <w:lang w:eastAsia="en-GB"/>
              </w:rPr>
              <w:t xml:space="preserve">It was noted that the exact scope of the audits would be discussed and agreed with relevant college and corporation officers.  </w:t>
            </w:r>
          </w:p>
          <w:p w14:paraId="15D39EDD" w14:textId="77777777" w:rsidR="008E24FB" w:rsidRDefault="008E24FB" w:rsidP="001D154D">
            <w:pPr>
              <w:pStyle w:val="NoSpacing"/>
              <w:tabs>
                <w:tab w:val="left" w:pos="2895"/>
              </w:tabs>
              <w:rPr>
                <w:rFonts w:ascii="Verdana" w:eastAsia="Times New Roman" w:hAnsi="Verdana" w:cs="Arial"/>
                <w:lang w:eastAsia="en-GB"/>
              </w:rPr>
            </w:pPr>
          </w:p>
          <w:p w14:paraId="6387E166" w14:textId="4B3044FE" w:rsidR="0044247E" w:rsidRPr="005E5D19" w:rsidRDefault="00C02EF3" w:rsidP="001D154D">
            <w:pPr>
              <w:pStyle w:val="NoSpacing"/>
              <w:tabs>
                <w:tab w:val="left" w:pos="2895"/>
              </w:tabs>
              <w:rPr>
                <w:rFonts w:ascii="Verdana" w:eastAsia="Times New Roman" w:hAnsi="Verdana" w:cs="Arial"/>
                <w:lang w:eastAsia="en-GB"/>
              </w:rPr>
            </w:pPr>
            <w:r>
              <w:rPr>
                <w:rFonts w:ascii="Verdana" w:eastAsia="Times New Roman" w:hAnsi="Verdana" w:cs="Arial"/>
                <w:lang w:eastAsia="en-GB"/>
              </w:rPr>
              <w:t xml:space="preserve">Request was also made for an additional column to be included in Appendix A showing the outline proposals for the 2021-22 year, and for Section 5 of the Plan, currently shown alphabetically, to be re-ordered to reflect the significance of various areas of activity in the light of the College’s risk register. </w:t>
            </w:r>
          </w:p>
        </w:tc>
      </w:tr>
    </w:tbl>
    <w:p w14:paraId="06C62581" w14:textId="77777777" w:rsidR="00953BBF" w:rsidRDefault="00953BBF" w:rsidP="001E3DD7"/>
    <w:tbl>
      <w:tblPr>
        <w:tblW w:w="9067" w:type="dxa"/>
        <w:tblLook w:val="04A0" w:firstRow="1" w:lastRow="0" w:firstColumn="1" w:lastColumn="0" w:noHBand="0" w:noVBand="1"/>
      </w:tblPr>
      <w:tblGrid>
        <w:gridCol w:w="529"/>
        <w:gridCol w:w="8538"/>
      </w:tblGrid>
      <w:tr w:rsidR="00BE1319" w:rsidRPr="00F54F9D" w14:paraId="1786C38A" w14:textId="77777777" w:rsidTr="00C13E7D">
        <w:tc>
          <w:tcPr>
            <w:tcW w:w="529" w:type="dxa"/>
          </w:tcPr>
          <w:p w14:paraId="4B4FD819" w14:textId="6B32CE2D" w:rsidR="00BE1319" w:rsidRDefault="00F061ED" w:rsidP="00F163DF">
            <w:pPr>
              <w:pStyle w:val="NoSpacing"/>
              <w:rPr>
                <w:rFonts w:ascii="Verdana" w:hAnsi="Verdana"/>
                <w:b/>
              </w:rPr>
            </w:pPr>
            <w:r>
              <w:rPr>
                <w:rFonts w:ascii="Verdana" w:hAnsi="Verdana"/>
                <w:b/>
              </w:rPr>
              <w:t>6</w:t>
            </w:r>
          </w:p>
        </w:tc>
        <w:tc>
          <w:tcPr>
            <w:tcW w:w="8538" w:type="dxa"/>
          </w:tcPr>
          <w:p w14:paraId="3CF44F8D" w14:textId="5AF3BA07" w:rsidR="00BE1319" w:rsidRDefault="00BE1319" w:rsidP="00192A58">
            <w:pPr>
              <w:rPr>
                <w:rFonts w:ascii="Verdana" w:hAnsi="Verdana"/>
                <w:b/>
              </w:rPr>
            </w:pPr>
            <w:r>
              <w:rPr>
                <w:rFonts w:ascii="Verdana" w:hAnsi="Verdana"/>
                <w:b/>
              </w:rPr>
              <w:t>Dates and Times of Remaining Meetings in the 2018-19 Year</w:t>
            </w:r>
          </w:p>
          <w:p w14:paraId="039CB722" w14:textId="77777777" w:rsidR="00BE1319" w:rsidRDefault="00BE1319" w:rsidP="00192A58">
            <w:pPr>
              <w:rPr>
                <w:rFonts w:ascii="Verdana" w:hAnsi="Verdana"/>
                <w:b/>
              </w:rPr>
            </w:pPr>
          </w:p>
          <w:p w14:paraId="2E2A3DD6" w14:textId="11FB7983" w:rsidR="00BE1319" w:rsidRDefault="00BE1319" w:rsidP="00192A58">
            <w:pPr>
              <w:rPr>
                <w:rFonts w:ascii="Verdana" w:hAnsi="Verdana"/>
              </w:rPr>
            </w:pPr>
            <w:r>
              <w:rPr>
                <w:rFonts w:ascii="Verdana" w:hAnsi="Verdana"/>
              </w:rPr>
              <w:t>The following approved dates and times were noted:</w:t>
            </w:r>
          </w:p>
          <w:p w14:paraId="25931435" w14:textId="77777777" w:rsidR="00BE1319" w:rsidRDefault="00BE1319" w:rsidP="00192A58">
            <w:pPr>
              <w:rPr>
                <w:rFonts w:ascii="Verdana" w:hAnsi="Verdana"/>
              </w:rPr>
            </w:pPr>
          </w:p>
          <w:p w14:paraId="167B0A73" w14:textId="77777777" w:rsidR="00BE1319" w:rsidRPr="00FA6E1F" w:rsidRDefault="00BE1319" w:rsidP="00192A58">
            <w:pPr>
              <w:pStyle w:val="NoSpacing"/>
              <w:rPr>
                <w:rFonts w:ascii="Verdana" w:hAnsi="Verdana"/>
                <w:b/>
                <w:i/>
              </w:rPr>
            </w:pPr>
            <w:r w:rsidRPr="00FA6E1F">
              <w:rPr>
                <w:rFonts w:ascii="Verdana" w:hAnsi="Verdana"/>
                <w:b/>
                <w:i/>
              </w:rPr>
              <w:t xml:space="preserve">Tuesday </w:t>
            </w:r>
            <w:r>
              <w:rPr>
                <w:rFonts w:ascii="Verdana" w:hAnsi="Verdana"/>
                <w:b/>
                <w:i/>
              </w:rPr>
              <w:t>9 March</w:t>
            </w:r>
            <w:r w:rsidRPr="00FA6E1F">
              <w:rPr>
                <w:rFonts w:ascii="Verdana" w:hAnsi="Verdana"/>
                <w:b/>
                <w:i/>
              </w:rPr>
              <w:t xml:space="preserve"> 20</w:t>
            </w:r>
            <w:r>
              <w:rPr>
                <w:rFonts w:ascii="Verdana" w:hAnsi="Verdana"/>
                <w:b/>
                <w:i/>
              </w:rPr>
              <w:t>20</w:t>
            </w:r>
            <w:r w:rsidRPr="00FA6E1F">
              <w:rPr>
                <w:rFonts w:ascii="Verdana" w:hAnsi="Verdana"/>
                <w:b/>
                <w:i/>
              </w:rPr>
              <w:t xml:space="preserve"> (</w:t>
            </w:r>
            <w:r>
              <w:rPr>
                <w:rFonts w:ascii="Verdana" w:hAnsi="Verdana"/>
                <w:b/>
                <w:i/>
              </w:rPr>
              <w:t>5.30pm</w:t>
            </w:r>
            <w:r w:rsidRPr="00FA6E1F">
              <w:rPr>
                <w:rFonts w:ascii="Verdana" w:hAnsi="Verdana"/>
                <w:b/>
                <w:i/>
              </w:rPr>
              <w:t>)</w:t>
            </w:r>
          </w:p>
          <w:p w14:paraId="094CA56A" w14:textId="77777777" w:rsidR="00BE1319" w:rsidRPr="00FA6E1F" w:rsidRDefault="00BE1319" w:rsidP="00192A58">
            <w:pPr>
              <w:pStyle w:val="NoSpacing"/>
              <w:rPr>
                <w:rFonts w:ascii="Verdana" w:hAnsi="Verdana"/>
                <w:b/>
                <w:i/>
              </w:rPr>
            </w:pPr>
            <w:r w:rsidRPr="00FA6E1F">
              <w:rPr>
                <w:rFonts w:ascii="Verdana" w:hAnsi="Verdana"/>
                <w:b/>
                <w:i/>
              </w:rPr>
              <w:t xml:space="preserve">Tuesday </w:t>
            </w:r>
            <w:r>
              <w:rPr>
                <w:rFonts w:ascii="Verdana" w:hAnsi="Verdana"/>
                <w:b/>
                <w:i/>
              </w:rPr>
              <w:t>15</w:t>
            </w:r>
            <w:r w:rsidRPr="00FA6E1F">
              <w:rPr>
                <w:rFonts w:ascii="Verdana" w:hAnsi="Verdana"/>
                <w:b/>
                <w:i/>
              </w:rPr>
              <w:t xml:space="preserve"> June 20</w:t>
            </w:r>
            <w:r>
              <w:rPr>
                <w:rFonts w:ascii="Verdana" w:hAnsi="Verdana"/>
                <w:b/>
                <w:i/>
              </w:rPr>
              <w:t>20</w:t>
            </w:r>
            <w:r w:rsidRPr="00FA6E1F">
              <w:rPr>
                <w:rFonts w:ascii="Verdana" w:hAnsi="Verdana"/>
                <w:b/>
                <w:i/>
              </w:rPr>
              <w:t xml:space="preserve"> (</w:t>
            </w:r>
            <w:r>
              <w:rPr>
                <w:rFonts w:ascii="Verdana" w:hAnsi="Verdana"/>
                <w:b/>
                <w:i/>
              </w:rPr>
              <w:t>5.30pm</w:t>
            </w:r>
            <w:r w:rsidRPr="00FA6E1F">
              <w:rPr>
                <w:rFonts w:ascii="Verdana" w:hAnsi="Verdana"/>
                <w:b/>
                <w:i/>
              </w:rPr>
              <w:t>)</w:t>
            </w:r>
          </w:p>
          <w:p w14:paraId="5C72797F" w14:textId="77777777" w:rsidR="00BE1319" w:rsidRDefault="00BE1319" w:rsidP="00192A58">
            <w:pPr>
              <w:pStyle w:val="NoSpacing"/>
              <w:rPr>
                <w:rFonts w:ascii="Verdana" w:hAnsi="Verdana"/>
                <w:b/>
              </w:rPr>
            </w:pPr>
          </w:p>
          <w:p w14:paraId="2EABDA80" w14:textId="48F46094" w:rsidR="00BE1319" w:rsidRDefault="00BE1319" w:rsidP="00192A58">
            <w:pPr>
              <w:rPr>
                <w:rFonts w:ascii="Verdana" w:hAnsi="Verdana"/>
              </w:rPr>
            </w:pPr>
            <w:r>
              <w:rPr>
                <w:rFonts w:ascii="Verdana" w:hAnsi="Verdana"/>
              </w:rPr>
              <w:t xml:space="preserve">It was </w:t>
            </w:r>
            <w:r w:rsidR="008F37CD">
              <w:rPr>
                <w:rFonts w:ascii="Verdana" w:hAnsi="Verdana"/>
              </w:rPr>
              <w:t xml:space="preserve">also </w:t>
            </w:r>
            <w:r w:rsidR="00F061ED">
              <w:rPr>
                <w:rFonts w:ascii="Verdana" w:hAnsi="Verdana"/>
              </w:rPr>
              <w:t>not</w:t>
            </w:r>
            <w:r>
              <w:rPr>
                <w:rFonts w:ascii="Verdana" w:hAnsi="Verdana"/>
              </w:rPr>
              <w:t xml:space="preserve">ed that, for the protection of members and the College, the 9 March 2021 meeting will be held online.  </w:t>
            </w:r>
          </w:p>
          <w:p w14:paraId="11EA206B" w14:textId="77777777" w:rsidR="00BE1319" w:rsidRDefault="00BE1319" w:rsidP="00192A58">
            <w:pPr>
              <w:rPr>
                <w:rFonts w:ascii="Verdana" w:hAnsi="Verdana"/>
              </w:rPr>
            </w:pPr>
          </w:p>
          <w:p w14:paraId="5DEA5A06" w14:textId="77777777" w:rsidR="00BE1319" w:rsidRDefault="00BE1319" w:rsidP="00192A58">
            <w:pPr>
              <w:rPr>
                <w:rFonts w:ascii="Verdana" w:hAnsi="Verdana"/>
              </w:rPr>
            </w:pPr>
            <w:r>
              <w:rPr>
                <w:rFonts w:ascii="Verdana" w:hAnsi="Verdana"/>
              </w:rPr>
              <w:t>Whether subsequent meetings are held physically or online will be determined by the public health situation as it affects participants at the time.</w:t>
            </w:r>
          </w:p>
          <w:p w14:paraId="51E9F5C7" w14:textId="32646CF7" w:rsidR="00BE1319" w:rsidRPr="00F54F9D" w:rsidRDefault="00BE1319" w:rsidP="00F163DF">
            <w:pPr>
              <w:rPr>
                <w:rFonts w:ascii="Verdana" w:hAnsi="Verdana"/>
                <w:b/>
                <w:bCs/>
              </w:rPr>
            </w:pPr>
          </w:p>
        </w:tc>
      </w:tr>
      <w:tr w:rsidR="00BE1319" w:rsidRPr="002278B4" w14:paraId="138D0998" w14:textId="77777777" w:rsidTr="00C13E7D">
        <w:tc>
          <w:tcPr>
            <w:tcW w:w="529" w:type="dxa"/>
          </w:tcPr>
          <w:p w14:paraId="414F0656" w14:textId="39141D68" w:rsidR="00BE1319" w:rsidRDefault="00F061ED" w:rsidP="00F163DF">
            <w:pPr>
              <w:pStyle w:val="NoSpacing"/>
              <w:rPr>
                <w:rFonts w:ascii="Verdana" w:hAnsi="Verdana"/>
                <w:b/>
              </w:rPr>
            </w:pPr>
            <w:r>
              <w:rPr>
                <w:rFonts w:ascii="Verdana" w:hAnsi="Verdana"/>
                <w:b/>
              </w:rPr>
              <w:t>7</w:t>
            </w:r>
          </w:p>
        </w:tc>
        <w:tc>
          <w:tcPr>
            <w:tcW w:w="8538" w:type="dxa"/>
          </w:tcPr>
          <w:p w14:paraId="0FB2EA8F" w14:textId="77BB8704" w:rsidR="00BE1319" w:rsidRDefault="00BE1319" w:rsidP="00F163DF">
            <w:pPr>
              <w:pStyle w:val="NoSpacing"/>
              <w:rPr>
                <w:rFonts w:ascii="Verdana" w:hAnsi="Verdana"/>
                <w:b/>
              </w:rPr>
            </w:pPr>
            <w:r>
              <w:rPr>
                <w:rFonts w:ascii="Verdana" w:hAnsi="Verdana"/>
                <w:b/>
              </w:rPr>
              <w:t>Any Other Competent Business</w:t>
            </w:r>
          </w:p>
          <w:p w14:paraId="5DDD3734" w14:textId="77777777" w:rsidR="00BE1319" w:rsidRDefault="00BE1319" w:rsidP="00F163DF">
            <w:pPr>
              <w:pStyle w:val="NoSpacing"/>
              <w:rPr>
                <w:rFonts w:ascii="Verdana" w:hAnsi="Verdana"/>
                <w:b/>
              </w:rPr>
            </w:pPr>
          </w:p>
          <w:p w14:paraId="0A9BBC22" w14:textId="77777777" w:rsidR="00BE1319" w:rsidRPr="002278B4" w:rsidRDefault="00BE1319" w:rsidP="00F163DF">
            <w:pPr>
              <w:pStyle w:val="NoSpacing"/>
              <w:rPr>
                <w:rFonts w:ascii="Verdana" w:hAnsi="Verdana"/>
                <w:bCs/>
              </w:rPr>
            </w:pPr>
            <w:r>
              <w:rPr>
                <w:rFonts w:ascii="Verdana" w:hAnsi="Verdana"/>
                <w:bCs/>
              </w:rPr>
              <w:t>None.</w:t>
            </w:r>
          </w:p>
        </w:tc>
      </w:tr>
    </w:tbl>
    <w:p w14:paraId="06EC6600" w14:textId="4F3B25F9" w:rsidR="005E5D19" w:rsidRDefault="005E5D19" w:rsidP="001E3DD7"/>
    <w:p w14:paraId="2B2CA018" w14:textId="6A067C01" w:rsidR="008E24FB" w:rsidRDefault="008E24FB" w:rsidP="001E3DD7"/>
    <w:p w14:paraId="15D0108D" w14:textId="727DA322" w:rsidR="008E24FB" w:rsidRDefault="008E24FB" w:rsidP="001E3DD7"/>
    <w:p w14:paraId="58E834F4" w14:textId="77777777" w:rsidR="00C13E7D" w:rsidRDefault="00C13E7D" w:rsidP="001E3DD7"/>
    <w:p w14:paraId="00C60249" w14:textId="77777777" w:rsidR="008E24FB" w:rsidRDefault="008E24FB" w:rsidP="001E3DD7"/>
    <w:p w14:paraId="2F5355D0" w14:textId="5E639F76" w:rsidR="0086139B" w:rsidRPr="00413682" w:rsidRDefault="0086139B" w:rsidP="0086139B">
      <w:pPr>
        <w:rPr>
          <w:rFonts w:ascii="Verdana" w:hAnsi="Verdana"/>
          <w:b/>
        </w:rPr>
      </w:pPr>
      <w:r w:rsidRPr="00413682">
        <w:rPr>
          <w:rFonts w:ascii="Verdana" w:hAnsi="Verdana"/>
          <w:b/>
        </w:rPr>
        <w:lastRenderedPageBreak/>
        <w:t xml:space="preserve">List of Actions Arising from </w:t>
      </w:r>
      <w:r>
        <w:rPr>
          <w:rFonts w:ascii="Verdana" w:hAnsi="Verdana"/>
          <w:b/>
        </w:rPr>
        <w:t>This Meeting</w:t>
      </w:r>
      <w:r w:rsidR="00B75B18">
        <w:rPr>
          <w:rFonts w:ascii="Verdana" w:hAnsi="Verdana"/>
          <w:b/>
        </w:rPr>
        <w:t xml:space="preserve"> </w:t>
      </w:r>
    </w:p>
    <w:p w14:paraId="2B0FE401" w14:textId="77777777" w:rsidR="0086139B" w:rsidRDefault="0086139B" w:rsidP="0086139B">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8F4343" w14:paraId="1C81896E" w14:textId="77777777" w:rsidTr="00C13E7D">
        <w:tc>
          <w:tcPr>
            <w:tcW w:w="1060" w:type="dxa"/>
          </w:tcPr>
          <w:p w14:paraId="1BAAD33B" w14:textId="77777777" w:rsidR="008F4343" w:rsidRPr="00413682" w:rsidRDefault="008F4343" w:rsidP="008F4343">
            <w:pPr>
              <w:rPr>
                <w:rFonts w:ascii="Verdana" w:hAnsi="Verdana"/>
                <w:b/>
                <w:i/>
              </w:rPr>
            </w:pPr>
            <w:r w:rsidRPr="00413682">
              <w:rPr>
                <w:rFonts w:ascii="Verdana" w:hAnsi="Verdana"/>
                <w:b/>
                <w:i/>
              </w:rPr>
              <w:t>Minute</w:t>
            </w:r>
          </w:p>
        </w:tc>
        <w:tc>
          <w:tcPr>
            <w:tcW w:w="3017" w:type="dxa"/>
          </w:tcPr>
          <w:p w14:paraId="0376423F" w14:textId="77777777" w:rsidR="008F4343" w:rsidRPr="00413682" w:rsidRDefault="008F4343" w:rsidP="008F4343">
            <w:pPr>
              <w:rPr>
                <w:rFonts w:ascii="Verdana" w:hAnsi="Verdana"/>
                <w:b/>
                <w:i/>
              </w:rPr>
            </w:pPr>
            <w:r w:rsidRPr="00413682">
              <w:rPr>
                <w:rFonts w:ascii="Verdana" w:hAnsi="Verdana"/>
                <w:b/>
                <w:i/>
              </w:rPr>
              <w:t>Person Responsible</w:t>
            </w:r>
          </w:p>
        </w:tc>
        <w:tc>
          <w:tcPr>
            <w:tcW w:w="5387" w:type="dxa"/>
          </w:tcPr>
          <w:p w14:paraId="6AD82D1F" w14:textId="77777777" w:rsidR="008F4343" w:rsidRDefault="008F4343" w:rsidP="008F4343">
            <w:pPr>
              <w:rPr>
                <w:rFonts w:ascii="Verdana" w:hAnsi="Verdana"/>
                <w:b/>
                <w:i/>
              </w:rPr>
            </w:pPr>
            <w:r w:rsidRPr="00413682">
              <w:rPr>
                <w:rFonts w:ascii="Verdana" w:hAnsi="Verdana"/>
                <w:b/>
                <w:i/>
              </w:rPr>
              <w:t>Action</w:t>
            </w:r>
          </w:p>
          <w:p w14:paraId="0247EDFC" w14:textId="77777777" w:rsidR="008F4343" w:rsidRPr="00413682" w:rsidRDefault="008F4343" w:rsidP="008F4343">
            <w:pPr>
              <w:rPr>
                <w:rFonts w:ascii="Verdana" w:hAnsi="Verdana"/>
                <w:b/>
                <w:i/>
              </w:rPr>
            </w:pPr>
          </w:p>
        </w:tc>
      </w:tr>
      <w:tr w:rsidR="00DB3A35" w14:paraId="4D19072A" w14:textId="77777777" w:rsidTr="00C13E7D">
        <w:tc>
          <w:tcPr>
            <w:tcW w:w="1060" w:type="dxa"/>
          </w:tcPr>
          <w:p w14:paraId="7DDB461D" w14:textId="3611C9CB" w:rsidR="00DB3A35" w:rsidRDefault="005E5D19" w:rsidP="008F4343">
            <w:pPr>
              <w:rPr>
                <w:rFonts w:ascii="Verdana" w:hAnsi="Verdana"/>
              </w:rPr>
            </w:pPr>
            <w:r>
              <w:rPr>
                <w:rFonts w:ascii="Verdana" w:hAnsi="Verdana"/>
              </w:rPr>
              <w:t>5</w:t>
            </w:r>
          </w:p>
        </w:tc>
        <w:tc>
          <w:tcPr>
            <w:tcW w:w="3017" w:type="dxa"/>
          </w:tcPr>
          <w:p w14:paraId="601DB9B3" w14:textId="79A35A2A" w:rsidR="00DB3A35" w:rsidRDefault="005E5D19" w:rsidP="00B106A2">
            <w:pPr>
              <w:rPr>
                <w:rFonts w:ascii="Verdana" w:hAnsi="Verdana"/>
              </w:rPr>
            </w:pPr>
            <w:r>
              <w:rPr>
                <w:rFonts w:ascii="Verdana" w:hAnsi="Verdana"/>
              </w:rPr>
              <w:t>Internal Audit Service</w:t>
            </w:r>
          </w:p>
        </w:tc>
        <w:tc>
          <w:tcPr>
            <w:tcW w:w="5387" w:type="dxa"/>
          </w:tcPr>
          <w:p w14:paraId="6F69E8E8" w14:textId="1CA5A2C8" w:rsidR="00B106A2" w:rsidRDefault="005E5D19" w:rsidP="008F4343">
            <w:pPr>
              <w:rPr>
                <w:rFonts w:ascii="Verdana" w:hAnsi="Verdana"/>
              </w:rPr>
            </w:pPr>
            <w:r>
              <w:rPr>
                <w:rFonts w:ascii="Verdana" w:hAnsi="Verdana"/>
              </w:rPr>
              <w:t>To revise the Plan as described in the final paragraph of Minute 5.</w:t>
            </w:r>
          </w:p>
        </w:tc>
      </w:tr>
    </w:tbl>
    <w:p w14:paraId="53B78268" w14:textId="77777777" w:rsidR="00E42868" w:rsidRDefault="00E42868" w:rsidP="001E3DD7"/>
    <w:p w14:paraId="7C7A09A8" w14:textId="70D1638C" w:rsidR="00613FA4" w:rsidRDefault="00613FA4" w:rsidP="001E3DD7"/>
    <w:p w14:paraId="2BE4D2E5" w14:textId="047B575D" w:rsidR="00613FA4" w:rsidRDefault="00613FA4" w:rsidP="001E3DD7"/>
    <w:p w14:paraId="0AD338CB" w14:textId="64368B73" w:rsidR="00613FA4" w:rsidRDefault="00613FA4" w:rsidP="001E3DD7">
      <w:bookmarkStart w:id="2" w:name="_GoBack"/>
      <w:bookmarkEnd w:id="2"/>
    </w:p>
    <w:p w14:paraId="25D8E4B6" w14:textId="0CCAF2C3" w:rsidR="009527E1" w:rsidRDefault="009527E1" w:rsidP="001E3DD7"/>
    <w:p w14:paraId="60CFD1BE" w14:textId="1FAE5AFD" w:rsidR="009527E1" w:rsidRDefault="009527E1" w:rsidP="001E3DD7"/>
    <w:p w14:paraId="7EE56423" w14:textId="413F96D0" w:rsidR="009527E1" w:rsidRDefault="009527E1" w:rsidP="001E3DD7"/>
    <w:p w14:paraId="3F898C65" w14:textId="1ADBC893" w:rsidR="009527E1" w:rsidRDefault="009527E1" w:rsidP="001E3DD7"/>
    <w:p w14:paraId="7CAA669F" w14:textId="77777777" w:rsidR="009527E1" w:rsidRDefault="009527E1" w:rsidP="001E3DD7"/>
    <w:p w14:paraId="5C691EB5" w14:textId="47CBEE47" w:rsidR="00AC2106" w:rsidRDefault="00AC2106" w:rsidP="001E3DD7"/>
    <w:p w14:paraId="000F478D" w14:textId="77777777" w:rsidR="009149E4" w:rsidRDefault="009149E4" w:rsidP="001E3DD7"/>
    <w:p w14:paraId="277EA72B" w14:textId="2148AA5E" w:rsidR="00253435" w:rsidRDefault="00253435" w:rsidP="001E3DD7"/>
    <w:p w14:paraId="2FF685E5" w14:textId="7D325128" w:rsidR="0044593F" w:rsidRDefault="0044593F" w:rsidP="001E3DD7"/>
    <w:p w14:paraId="600516B6" w14:textId="696ADDAC" w:rsidR="00AF2279" w:rsidRDefault="00AF2279" w:rsidP="001E3DD7"/>
    <w:p w14:paraId="4CBE5350" w14:textId="6D78AF20" w:rsidR="00506E65" w:rsidRDefault="00506E65" w:rsidP="00506E65"/>
    <w:p w14:paraId="6C556E5A" w14:textId="77777777" w:rsidR="00506E65" w:rsidRDefault="00506E65" w:rsidP="00506E65"/>
    <w:p w14:paraId="470DC78D" w14:textId="77777777" w:rsidR="00506E65" w:rsidRDefault="00506E65" w:rsidP="00506E65"/>
    <w:p w14:paraId="7E531D10" w14:textId="77777777" w:rsidR="00506E65" w:rsidRDefault="00506E65" w:rsidP="00506E65"/>
    <w:p w14:paraId="0617D049" w14:textId="70F8F982" w:rsidR="00AF2279" w:rsidRDefault="00AF2279" w:rsidP="001E3DD7"/>
    <w:p w14:paraId="185705C6" w14:textId="325CAEF1" w:rsidR="00506E65" w:rsidRDefault="00506E65" w:rsidP="001E3DD7"/>
    <w:p w14:paraId="28B030FD" w14:textId="7C7CEBF3" w:rsidR="00092982" w:rsidRDefault="00092982" w:rsidP="001E3DD7"/>
    <w:p w14:paraId="5F74BF5D" w14:textId="13084221" w:rsidR="00092982" w:rsidRDefault="00092982" w:rsidP="001E3DD7"/>
    <w:p w14:paraId="225AE2D9" w14:textId="05D33221" w:rsidR="00B3680E" w:rsidRDefault="00B3680E" w:rsidP="001E3DD7">
      <w:pPr>
        <w:rPr>
          <w:rFonts w:ascii="Verdana" w:hAnsi="Verdana"/>
        </w:rPr>
      </w:pPr>
    </w:p>
    <w:p w14:paraId="23E54D69" w14:textId="77777777" w:rsidR="00092982" w:rsidRDefault="00092982" w:rsidP="001E3DD7">
      <w:pPr>
        <w:rPr>
          <w:rFonts w:ascii="Verdana" w:hAnsi="Verdana"/>
        </w:rPr>
      </w:pPr>
    </w:p>
    <w:p w14:paraId="72DCC4EC" w14:textId="099633E9" w:rsidR="005F7E8E" w:rsidRDefault="005F7E8E" w:rsidP="001E3DD7">
      <w:pPr>
        <w:rPr>
          <w:rFonts w:ascii="Verdana" w:hAnsi="Verdana"/>
        </w:rPr>
      </w:pPr>
    </w:p>
    <w:p w14:paraId="14C52113" w14:textId="7D73B29D" w:rsidR="005F7E8E" w:rsidRDefault="005F7E8E" w:rsidP="001E3DD7">
      <w:pPr>
        <w:rPr>
          <w:rFonts w:ascii="Verdana" w:hAnsi="Verdana"/>
        </w:rPr>
      </w:pPr>
    </w:p>
    <w:p w14:paraId="5C286605" w14:textId="77777777" w:rsidR="005F7E8E" w:rsidRDefault="005F7E8E" w:rsidP="005F7E8E">
      <w:pPr>
        <w:rPr>
          <w:rFonts w:ascii="Verdana" w:hAnsi="Verdana"/>
        </w:rPr>
      </w:pPr>
    </w:p>
    <w:p w14:paraId="5F6B5CB5" w14:textId="3BF1C1A8" w:rsidR="005F7E8E" w:rsidRDefault="005F7E8E" w:rsidP="001E3DD7">
      <w:pPr>
        <w:rPr>
          <w:rFonts w:ascii="Verdana" w:hAnsi="Verdana"/>
        </w:rPr>
      </w:pPr>
    </w:p>
    <w:p w14:paraId="35AA7BB5" w14:textId="755DC3B5" w:rsidR="00F408F9" w:rsidRDefault="00F408F9" w:rsidP="001E3DD7">
      <w:pPr>
        <w:rPr>
          <w:rFonts w:ascii="Verdana" w:hAnsi="Verdana"/>
        </w:rPr>
      </w:pPr>
    </w:p>
    <w:p w14:paraId="208DA7BA" w14:textId="77777777" w:rsidR="00F408F9" w:rsidRDefault="00F408F9" w:rsidP="001E3DD7">
      <w:pPr>
        <w:rPr>
          <w:rFonts w:ascii="Verdana" w:hAnsi="Verdana"/>
        </w:rPr>
      </w:pPr>
    </w:p>
    <w:sectPr w:rsidR="00F40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CF58" w14:textId="77777777" w:rsidR="006629EF" w:rsidRDefault="006629EF" w:rsidP="006629EF">
      <w:r>
        <w:separator/>
      </w:r>
    </w:p>
  </w:endnote>
  <w:endnote w:type="continuationSeparator" w:id="0">
    <w:p w14:paraId="7FBAE578" w14:textId="77777777" w:rsidR="006629EF" w:rsidRDefault="006629EF" w:rsidP="0066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D3DD" w14:textId="77777777" w:rsidR="006629EF" w:rsidRDefault="006629EF" w:rsidP="006629EF">
      <w:r>
        <w:separator/>
      </w:r>
    </w:p>
  </w:footnote>
  <w:footnote w:type="continuationSeparator" w:id="0">
    <w:p w14:paraId="6A0B9DC4" w14:textId="77777777" w:rsidR="006629EF" w:rsidRDefault="006629EF" w:rsidP="0066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D5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65B92"/>
    <w:multiLevelType w:val="hybridMultilevel"/>
    <w:tmpl w:val="2C4CCA96"/>
    <w:lvl w:ilvl="0" w:tplc="8FBA5FD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A3255B"/>
    <w:multiLevelType w:val="hybridMultilevel"/>
    <w:tmpl w:val="1632B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41F03"/>
    <w:multiLevelType w:val="hybridMultilevel"/>
    <w:tmpl w:val="D33AD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AA1AB9"/>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40BE9"/>
    <w:multiLevelType w:val="hybridMultilevel"/>
    <w:tmpl w:val="455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C1736"/>
    <w:multiLevelType w:val="hybridMultilevel"/>
    <w:tmpl w:val="7484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4E3579"/>
    <w:multiLevelType w:val="hybridMultilevel"/>
    <w:tmpl w:val="4F329E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C41EB"/>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3529C"/>
    <w:multiLevelType w:val="hybridMultilevel"/>
    <w:tmpl w:val="EA382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D3718"/>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85BC6"/>
    <w:multiLevelType w:val="hybridMultilevel"/>
    <w:tmpl w:val="F93AC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B6074"/>
    <w:multiLevelType w:val="hybridMultilevel"/>
    <w:tmpl w:val="84F663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8330D"/>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86330"/>
    <w:multiLevelType w:val="hybridMultilevel"/>
    <w:tmpl w:val="0B003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468B2"/>
    <w:multiLevelType w:val="hybridMultilevel"/>
    <w:tmpl w:val="884411EA"/>
    <w:lvl w:ilvl="0" w:tplc="8FBA5FD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85744"/>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35C79"/>
    <w:multiLevelType w:val="hybridMultilevel"/>
    <w:tmpl w:val="957A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F6A07"/>
    <w:multiLevelType w:val="hybridMultilevel"/>
    <w:tmpl w:val="E5AC8990"/>
    <w:lvl w:ilvl="0" w:tplc="6E343A66">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A5606"/>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004F3"/>
    <w:multiLevelType w:val="hybridMultilevel"/>
    <w:tmpl w:val="72CE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11"/>
  </w:num>
  <w:num w:numId="5">
    <w:abstractNumId w:val="16"/>
  </w:num>
  <w:num w:numId="6">
    <w:abstractNumId w:val="19"/>
  </w:num>
  <w:num w:numId="7">
    <w:abstractNumId w:val="20"/>
  </w:num>
  <w:num w:numId="8">
    <w:abstractNumId w:val="10"/>
  </w:num>
  <w:num w:numId="9">
    <w:abstractNumId w:val="4"/>
  </w:num>
  <w:num w:numId="10">
    <w:abstractNumId w:val="13"/>
  </w:num>
  <w:num w:numId="11">
    <w:abstractNumId w:val="8"/>
  </w:num>
  <w:num w:numId="12">
    <w:abstractNumId w:val="18"/>
  </w:num>
  <w:num w:numId="13">
    <w:abstractNumId w:val="17"/>
  </w:num>
  <w:num w:numId="14">
    <w:abstractNumId w:val="6"/>
  </w:num>
  <w:num w:numId="15">
    <w:abstractNumId w:val="1"/>
  </w:num>
  <w:num w:numId="16">
    <w:abstractNumId w:val="15"/>
  </w:num>
  <w:num w:numId="17">
    <w:abstractNumId w:val="12"/>
  </w:num>
  <w:num w:numId="18">
    <w:abstractNumId w:val="2"/>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44"/>
    <w:rsid w:val="00000B1E"/>
    <w:rsid w:val="0001068A"/>
    <w:rsid w:val="00014B21"/>
    <w:rsid w:val="0001734B"/>
    <w:rsid w:val="0002033F"/>
    <w:rsid w:val="00045068"/>
    <w:rsid w:val="000450F3"/>
    <w:rsid w:val="00046183"/>
    <w:rsid w:val="00046D92"/>
    <w:rsid w:val="000650CF"/>
    <w:rsid w:val="000659A2"/>
    <w:rsid w:val="00070ACD"/>
    <w:rsid w:val="00071E93"/>
    <w:rsid w:val="000737A1"/>
    <w:rsid w:val="000746F0"/>
    <w:rsid w:val="0007589E"/>
    <w:rsid w:val="00075F65"/>
    <w:rsid w:val="00084DE6"/>
    <w:rsid w:val="00087D0D"/>
    <w:rsid w:val="00092982"/>
    <w:rsid w:val="00093289"/>
    <w:rsid w:val="00093C1C"/>
    <w:rsid w:val="000A2BA7"/>
    <w:rsid w:val="000A305E"/>
    <w:rsid w:val="000A5108"/>
    <w:rsid w:val="000B4D05"/>
    <w:rsid w:val="000B51B3"/>
    <w:rsid w:val="000B67BB"/>
    <w:rsid w:val="000C09FF"/>
    <w:rsid w:val="000C0E89"/>
    <w:rsid w:val="000C355C"/>
    <w:rsid w:val="000C3E71"/>
    <w:rsid w:val="000C4217"/>
    <w:rsid w:val="000C4AF5"/>
    <w:rsid w:val="000C4DF1"/>
    <w:rsid w:val="000C693A"/>
    <w:rsid w:val="000D106C"/>
    <w:rsid w:val="000D2FAB"/>
    <w:rsid w:val="000D54B6"/>
    <w:rsid w:val="000F2E5A"/>
    <w:rsid w:val="000F42EC"/>
    <w:rsid w:val="000F712E"/>
    <w:rsid w:val="000F7B8E"/>
    <w:rsid w:val="00105BD9"/>
    <w:rsid w:val="00105C77"/>
    <w:rsid w:val="00106B4B"/>
    <w:rsid w:val="00111655"/>
    <w:rsid w:val="0011288E"/>
    <w:rsid w:val="001135A9"/>
    <w:rsid w:val="00122679"/>
    <w:rsid w:val="00124F68"/>
    <w:rsid w:val="00130DE9"/>
    <w:rsid w:val="00136E89"/>
    <w:rsid w:val="00142D27"/>
    <w:rsid w:val="0014424C"/>
    <w:rsid w:val="00152AA4"/>
    <w:rsid w:val="0015389C"/>
    <w:rsid w:val="0016277E"/>
    <w:rsid w:val="001654C2"/>
    <w:rsid w:val="001663E1"/>
    <w:rsid w:val="00174030"/>
    <w:rsid w:val="00192A58"/>
    <w:rsid w:val="0019349D"/>
    <w:rsid w:val="00194970"/>
    <w:rsid w:val="00196907"/>
    <w:rsid w:val="001A4173"/>
    <w:rsid w:val="001A6582"/>
    <w:rsid w:val="001B1F90"/>
    <w:rsid w:val="001B7401"/>
    <w:rsid w:val="001C0700"/>
    <w:rsid w:val="001C376C"/>
    <w:rsid w:val="001C5467"/>
    <w:rsid w:val="001C6537"/>
    <w:rsid w:val="001D154D"/>
    <w:rsid w:val="001D387D"/>
    <w:rsid w:val="001D69F0"/>
    <w:rsid w:val="001D6A14"/>
    <w:rsid w:val="001E39C2"/>
    <w:rsid w:val="001E3DD7"/>
    <w:rsid w:val="001E6BC3"/>
    <w:rsid w:val="001F0362"/>
    <w:rsid w:val="001F09C5"/>
    <w:rsid w:val="001F0A16"/>
    <w:rsid w:val="001F2571"/>
    <w:rsid w:val="001F27B5"/>
    <w:rsid w:val="001F2D5D"/>
    <w:rsid w:val="001F39DF"/>
    <w:rsid w:val="001F6A23"/>
    <w:rsid w:val="002253B9"/>
    <w:rsid w:val="00225B2A"/>
    <w:rsid w:val="002278B4"/>
    <w:rsid w:val="00230451"/>
    <w:rsid w:val="00235316"/>
    <w:rsid w:val="00236D41"/>
    <w:rsid w:val="00237E7D"/>
    <w:rsid w:val="00240162"/>
    <w:rsid w:val="0024192C"/>
    <w:rsid w:val="00244153"/>
    <w:rsid w:val="002467D4"/>
    <w:rsid w:val="00247051"/>
    <w:rsid w:val="00253435"/>
    <w:rsid w:val="002572F1"/>
    <w:rsid w:val="002609E4"/>
    <w:rsid w:val="00261239"/>
    <w:rsid w:val="0026130C"/>
    <w:rsid w:val="00285AE5"/>
    <w:rsid w:val="002872E2"/>
    <w:rsid w:val="00290402"/>
    <w:rsid w:val="002942FD"/>
    <w:rsid w:val="002A063B"/>
    <w:rsid w:val="002B205E"/>
    <w:rsid w:val="002B4AC1"/>
    <w:rsid w:val="002C275C"/>
    <w:rsid w:val="002D2153"/>
    <w:rsid w:val="002D7DD1"/>
    <w:rsid w:val="002E1341"/>
    <w:rsid w:val="002E452F"/>
    <w:rsid w:val="002E6164"/>
    <w:rsid w:val="002E709A"/>
    <w:rsid w:val="002F18D4"/>
    <w:rsid w:val="002F2E11"/>
    <w:rsid w:val="00300468"/>
    <w:rsid w:val="003022C5"/>
    <w:rsid w:val="0030784F"/>
    <w:rsid w:val="0031009C"/>
    <w:rsid w:val="00313A76"/>
    <w:rsid w:val="0032147C"/>
    <w:rsid w:val="003222F7"/>
    <w:rsid w:val="00325A8D"/>
    <w:rsid w:val="0032692D"/>
    <w:rsid w:val="00333B5E"/>
    <w:rsid w:val="00333D77"/>
    <w:rsid w:val="0033635E"/>
    <w:rsid w:val="00336BDA"/>
    <w:rsid w:val="003473E5"/>
    <w:rsid w:val="0035304B"/>
    <w:rsid w:val="00354D3F"/>
    <w:rsid w:val="003567AF"/>
    <w:rsid w:val="00356EB2"/>
    <w:rsid w:val="00357D02"/>
    <w:rsid w:val="00361AA7"/>
    <w:rsid w:val="003620F7"/>
    <w:rsid w:val="0036721B"/>
    <w:rsid w:val="003704C0"/>
    <w:rsid w:val="00373324"/>
    <w:rsid w:val="00386CB6"/>
    <w:rsid w:val="003871A7"/>
    <w:rsid w:val="00390501"/>
    <w:rsid w:val="00390A6F"/>
    <w:rsid w:val="003A20F3"/>
    <w:rsid w:val="003B17A1"/>
    <w:rsid w:val="003B29B5"/>
    <w:rsid w:val="003B70E5"/>
    <w:rsid w:val="003C5512"/>
    <w:rsid w:val="003C6968"/>
    <w:rsid w:val="003C7856"/>
    <w:rsid w:val="003D593C"/>
    <w:rsid w:val="003D667F"/>
    <w:rsid w:val="003E016D"/>
    <w:rsid w:val="003E1387"/>
    <w:rsid w:val="003E52E0"/>
    <w:rsid w:val="003F2344"/>
    <w:rsid w:val="003F6A2D"/>
    <w:rsid w:val="00402457"/>
    <w:rsid w:val="00402BBA"/>
    <w:rsid w:val="00404920"/>
    <w:rsid w:val="00404AAF"/>
    <w:rsid w:val="004102C1"/>
    <w:rsid w:val="00416E10"/>
    <w:rsid w:val="004211C1"/>
    <w:rsid w:val="00421743"/>
    <w:rsid w:val="00440ABE"/>
    <w:rsid w:val="0044247E"/>
    <w:rsid w:val="0044456E"/>
    <w:rsid w:val="004446AD"/>
    <w:rsid w:val="0044593F"/>
    <w:rsid w:val="00445FB4"/>
    <w:rsid w:val="0044668F"/>
    <w:rsid w:val="004474DE"/>
    <w:rsid w:val="00447D20"/>
    <w:rsid w:val="0045257F"/>
    <w:rsid w:val="00452BAB"/>
    <w:rsid w:val="00453484"/>
    <w:rsid w:val="00454AE2"/>
    <w:rsid w:val="00460284"/>
    <w:rsid w:val="00463F8A"/>
    <w:rsid w:val="00464510"/>
    <w:rsid w:val="004677BC"/>
    <w:rsid w:val="00475B6C"/>
    <w:rsid w:val="0047637E"/>
    <w:rsid w:val="004801C1"/>
    <w:rsid w:val="00480E4C"/>
    <w:rsid w:val="00483E82"/>
    <w:rsid w:val="00485567"/>
    <w:rsid w:val="00491028"/>
    <w:rsid w:val="0049664D"/>
    <w:rsid w:val="004A53A7"/>
    <w:rsid w:val="004A5AF6"/>
    <w:rsid w:val="004B09AD"/>
    <w:rsid w:val="004B0A3A"/>
    <w:rsid w:val="004C1BEA"/>
    <w:rsid w:val="004C1F85"/>
    <w:rsid w:val="004C21FD"/>
    <w:rsid w:val="004C2E77"/>
    <w:rsid w:val="004C429A"/>
    <w:rsid w:val="004C62D3"/>
    <w:rsid w:val="004D3322"/>
    <w:rsid w:val="004D7AB5"/>
    <w:rsid w:val="004E177E"/>
    <w:rsid w:val="004E4553"/>
    <w:rsid w:val="004E553E"/>
    <w:rsid w:val="004E6944"/>
    <w:rsid w:val="004E6B7D"/>
    <w:rsid w:val="004F2566"/>
    <w:rsid w:val="004F4837"/>
    <w:rsid w:val="00503CF7"/>
    <w:rsid w:val="00506E65"/>
    <w:rsid w:val="0050794E"/>
    <w:rsid w:val="00511D8F"/>
    <w:rsid w:val="005147A8"/>
    <w:rsid w:val="00516439"/>
    <w:rsid w:val="0051682F"/>
    <w:rsid w:val="00517FA2"/>
    <w:rsid w:val="00520832"/>
    <w:rsid w:val="00520A6C"/>
    <w:rsid w:val="00532DB1"/>
    <w:rsid w:val="005357B2"/>
    <w:rsid w:val="00541A4F"/>
    <w:rsid w:val="00553302"/>
    <w:rsid w:val="005622C8"/>
    <w:rsid w:val="005624B6"/>
    <w:rsid w:val="00562752"/>
    <w:rsid w:val="00564260"/>
    <w:rsid w:val="005667AD"/>
    <w:rsid w:val="005678BD"/>
    <w:rsid w:val="005700E5"/>
    <w:rsid w:val="005755FD"/>
    <w:rsid w:val="005855A5"/>
    <w:rsid w:val="005A24F9"/>
    <w:rsid w:val="005A584E"/>
    <w:rsid w:val="005A6865"/>
    <w:rsid w:val="005B2803"/>
    <w:rsid w:val="005C01C6"/>
    <w:rsid w:val="005C177E"/>
    <w:rsid w:val="005C77F3"/>
    <w:rsid w:val="005D5408"/>
    <w:rsid w:val="005D7486"/>
    <w:rsid w:val="005E574D"/>
    <w:rsid w:val="005E58B1"/>
    <w:rsid w:val="005E5D19"/>
    <w:rsid w:val="005F7E8E"/>
    <w:rsid w:val="0060356A"/>
    <w:rsid w:val="00604BA8"/>
    <w:rsid w:val="00607AAF"/>
    <w:rsid w:val="00611D29"/>
    <w:rsid w:val="0061317E"/>
    <w:rsid w:val="00613F79"/>
    <w:rsid w:val="00613FA4"/>
    <w:rsid w:val="00615275"/>
    <w:rsid w:val="00620DF9"/>
    <w:rsid w:val="0062193D"/>
    <w:rsid w:val="0062593E"/>
    <w:rsid w:val="0063396E"/>
    <w:rsid w:val="00645BAB"/>
    <w:rsid w:val="006467F8"/>
    <w:rsid w:val="00646B64"/>
    <w:rsid w:val="00652CF7"/>
    <w:rsid w:val="00662716"/>
    <w:rsid w:val="006629EF"/>
    <w:rsid w:val="006641C2"/>
    <w:rsid w:val="00667041"/>
    <w:rsid w:val="00670F59"/>
    <w:rsid w:val="00672BCB"/>
    <w:rsid w:val="00674EB7"/>
    <w:rsid w:val="00676506"/>
    <w:rsid w:val="006774AD"/>
    <w:rsid w:val="00681B37"/>
    <w:rsid w:val="00682E93"/>
    <w:rsid w:val="00690C75"/>
    <w:rsid w:val="006960DA"/>
    <w:rsid w:val="006A0F3B"/>
    <w:rsid w:val="006A0F70"/>
    <w:rsid w:val="006A2BBC"/>
    <w:rsid w:val="006A5A4C"/>
    <w:rsid w:val="006A5B66"/>
    <w:rsid w:val="006A7D7F"/>
    <w:rsid w:val="006B209B"/>
    <w:rsid w:val="006B395A"/>
    <w:rsid w:val="006B53E5"/>
    <w:rsid w:val="006C0131"/>
    <w:rsid w:val="006C623F"/>
    <w:rsid w:val="006D08C2"/>
    <w:rsid w:val="006D615C"/>
    <w:rsid w:val="006E647A"/>
    <w:rsid w:val="006E6CB5"/>
    <w:rsid w:val="006E6E99"/>
    <w:rsid w:val="006F0CB6"/>
    <w:rsid w:val="006F1D37"/>
    <w:rsid w:val="006F5983"/>
    <w:rsid w:val="006F5DE9"/>
    <w:rsid w:val="0070631E"/>
    <w:rsid w:val="0071120D"/>
    <w:rsid w:val="007207D6"/>
    <w:rsid w:val="00721223"/>
    <w:rsid w:val="00733CAA"/>
    <w:rsid w:val="0073446A"/>
    <w:rsid w:val="00734F7A"/>
    <w:rsid w:val="00735614"/>
    <w:rsid w:val="0073726D"/>
    <w:rsid w:val="00740AC1"/>
    <w:rsid w:val="007419A6"/>
    <w:rsid w:val="00742F9D"/>
    <w:rsid w:val="00745789"/>
    <w:rsid w:val="007470FD"/>
    <w:rsid w:val="00750987"/>
    <w:rsid w:val="00753468"/>
    <w:rsid w:val="0076178E"/>
    <w:rsid w:val="007763F4"/>
    <w:rsid w:val="007840EE"/>
    <w:rsid w:val="007913F1"/>
    <w:rsid w:val="0079247D"/>
    <w:rsid w:val="00793D70"/>
    <w:rsid w:val="007941E7"/>
    <w:rsid w:val="0079462A"/>
    <w:rsid w:val="007B008B"/>
    <w:rsid w:val="007B3334"/>
    <w:rsid w:val="007B565C"/>
    <w:rsid w:val="007C05C2"/>
    <w:rsid w:val="007C0793"/>
    <w:rsid w:val="007C2A69"/>
    <w:rsid w:val="007C587F"/>
    <w:rsid w:val="007C7AEE"/>
    <w:rsid w:val="007D159E"/>
    <w:rsid w:val="007D268C"/>
    <w:rsid w:val="007D29CA"/>
    <w:rsid w:val="007E1310"/>
    <w:rsid w:val="007E22A3"/>
    <w:rsid w:val="007E2CA5"/>
    <w:rsid w:val="007E6A1F"/>
    <w:rsid w:val="007E7A0E"/>
    <w:rsid w:val="00802441"/>
    <w:rsid w:val="008071D5"/>
    <w:rsid w:val="00807CF4"/>
    <w:rsid w:val="00810539"/>
    <w:rsid w:val="0081485B"/>
    <w:rsid w:val="00824F51"/>
    <w:rsid w:val="008319FF"/>
    <w:rsid w:val="00832DBF"/>
    <w:rsid w:val="00834244"/>
    <w:rsid w:val="008354E2"/>
    <w:rsid w:val="008362A5"/>
    <w:rsid w:val="00837246"/>
    <w:rsid w:val="008408E0"/>
    <w:rsid w:val="00844A0B"/>
    <w:rsid w:val="00851E3D"/>
    <w:rsid w:val="008558AB"/>
    <w:rsid w:val="0085621B"/>
    <w:rsid w:val="00857D9F"/>
    <w:rsid w:val="0086139B"/>
    <w:rsid w:val="00867A6A"/>
    <w:rsid w:val="00872409"/>
    <w:rsid w:val="00873232"/>
    <w:rsid w:val="00873FC5"/>
    <w:rsid w:val="00887EA4"/>
    <w:rsid w:val="008924AA"/>
    <w:rsid w:val="00893FB8"/>
    <w:rsid w:val="00894A76"/>
    <w:rsid w:val="00894E07"/>
    <w:rsid w:val="008A47F2"/>
    <w:rsid w:val="008A77A2"/>
    <w:rsid w:val="008B4009"/>
    <w:rsid w:val="008C1EE0"/>
    <w:rsid w:val="008C25A1"/>
    <w:rsid w:val="008C5678"/>
    <w:rsid w:val="008D25DC"/>
    <w:rsid w:val="008E11DF"/>
    <w:rsid w:val="008E24FB"/>
    <w:rsid w:val="008E7F0E"/>
    <w:rsid w:val="008F1FAC"/>
    <w:rsid w:val="008F37CD"/>
    <w:rsid w:val="008F4343"/>
    <w:rsid w:val="008F7EE4"/>
    <w:rsid w:val="009008B1"/>
    <w:rsid w:val="00902C0F"/>
    <w:rsid w:val="009030DE"/>
    <w:rsid w:val="00903D2C"/>
    <w:rsid w:val="009100AA"/>
    <w:rsid w:val="009149E4"/>
    <w:rsid w:val="009213D6"/>
    <w:rsid w:val="00926BE3"/>
    <w:rsid w:val="00927586"/>
    <w:rsid w:val="00927608"/>
    <w:rsid w:val="00930BB2"/>
    <w:rsid w:val="00931DC3"/>
    <w:rsid w:val="00947C4E"/>
    <w:rsid w:val="009527E1"/>
    <w:rsid w:val="00953BBF"/>
    <w:rsid w:val="0096036D"/>
    <w:rsid w:val="00961E6F"/>
    <w:rsid w:val="00965778"/>
    <w:rsid w:val="00970519"/>
    <w:rsid w:val="00974E92"/>
    <w:rsid w:val="00977F44"/>
    <w:rsid w:val="00981295"/>
    <w:rsid w:val="00985059"/>
    <w:rsid w:val="009862A2"/>
    <w:rsid w:val="00986737"/>
    <w:rsid w:val="00991621"/>
    <w:rsid w:val="009A3585"/>
    <w:rsid w:val="009A4AD3"/>
    <w:rsid w:val="009A74F6"/>
    <w:rsid w:val="009B7528"/>
    <w:rsid w:val="009B7637"/>
    <w:rsid w:val="009C74F0"/>
    <w:rsid w:val="009D33CB"/>
    <w:rsid w:val="009D51B6"/>
    <w:rsid w:val="009D6E19"/>
    <w:rsid w:val="009D7B14"/>
    <w:rsid w:val="009D7F4D"/>
    <w:rsid w:val="009E1C87"/>
    <w:rsid w:val="009E36F7"/>
    <w:rsid w:val="009E4395"/>
    <w:rsid w:val="009E6E26"/>
    <w:rsid w:val="009E70D8"/>
    <w:rsid w:val="009F0EC0"/>
    <w:rsid w:val="009F2FA8"/>
    <w:rsid w:val="009F3CEE"/>
    <w:rsid w:val="009F44C0"/>
    <w:rsid w:val="009F6F5F"/>
    <w:rsid w:val="00A01AE4"/>
    <w:rsid w:val="00A11CA2"/>
    <w:rsid w:val="00A13565"/>
    <w:rsid w:val="00A24E95"/>
    <w:rsid w:val="00A26B46"/>
    <w:rsid w:val="00A3419D"/>
    <w:rsid w:val="00A55399"/>
    <w:rsid w:val="00A556AE"/>
    <w:rsid w:val="00A60139"/>
    <w:rsid w:val="00A60152"/>
    <w:rsid w:val="00A65245"/>
    <w:rsid w:val="00A70519"/>
    <w:rsid w:val="00A72CC5"/>
    <w:rsid w:val="00A741FD"/>
    <w:rsid w:val="00A7760F"/>
    <w:rsid w:val="00A8163D"/>
    <w:rsid w:val="00A8643E"/>
    <w:rsid w:val="00A87995"/>
    <w:rsid w:val="00A90E8B"/>
    <w:rsid w:val="00A94374"/>
    <w:rsid w:val="00A97C83"/>
    <w:rsid w:val="00AA42DF"/>
    <w:rsid w:val="00AB1497"/>
    <w:rsid w:val="00AB2177"/>
    <w:rsid w:val="00AB7E66"/>
    <w:rsid w:val="00AC2106"/>
    <w:rsid w:val="00AC32D7"/>
    <w:rsid w:val="00AC3571"/>
    <w:rsid w:val="00AC7C36"/>
    <w:rsid w:val="00AD6CED"/>
    <w:rsid w:val="00AE17E2"/>
    <w:rsid w:val="00AE1A13"/>
    <w:rsid w:val="00AE6860"/>
    <w:rsid w:val="00AF2279"/>
    <w:rsid w:val="00AF59BB"/>
    <w:rsid w:val="00B032C4"/>
    <w:rsid w:val="00B04956"/>
    <w:rsid w:val="00B06D03"/>
    <w:rsid w:val="00B106A2"/>
    <w:rsid w:val="00B13888"/>
    <w:rsid w:val="00B13B85"/>
    <w:rsid w:val="00B15B02"/>
    <w:rsid w:val="00B23FD5"/>
    <w:rsid w:val="00B3235E"/>
    <w:rsid w:val="00B3266D"/>
    <w:rsid w:val="00B32C1F"/>
    <w:rsid w:val="00B3521D"/>
    <w:rsid w:val="00B35F39"/>
    <w:rsid w:val="00B3680E"/>
    <w:rsid w:val="00B37E0C"/>
    <w:rsid w:val="00B420AC"/>
    <w:rsid w:val="00B460E4"/>
    <w:rsid w:val="00B50E75"/>
    <w:rsid w:val="00B51268"/>
    <w:rsid w:val="00B533AE"/>
    <w:rsid w:val="00B60F70"/>
    <w:rsid w:val="00B6324F"/>
    <w:rsid w:val="00B641E8"/>
    <w:rsid w:val="00B65D52"/>
    <w:rsid w:val="00B75B18"/>
    <w:rsid w:val="00B778B2"/>
    <w:rsid w:val="00B80C85"/>
    <w:rsid w:val="00B81FE1"/>
    <w:rsid w:val="00B8438B"/>
    <w:rsid w:val="00B85261"/>
    <w:rsid w:val="00B94854"/>
    <w:rsid w:val="00BA13EA"/>
    <w:rsid w:val="00BA2BEF"/>
    <w:rsid w:val="00BA434A"/>
    <w:rsid w:val="00BA46A1"/>
    <w:rsid w:val="00BA4735"/>
    <w:rsid w:val="00BA6FE6"/>
    <w:rsid w:val="00BB0B87"/>
    <w:rsid w:val="00BB271A"/>
    <w:rsid w:val="00BB2DFC"/>
    <w:rsid w:val="00BC04A8"/>
    <w:rsid w:val="00BC1D8F"/>
    <w:rsid w:val="00BC7B51"/>
    <w:rsid w:val="00BD0D81"/>
    <w:rsid w:val="00BD24ED"/>
    <w:rsid w:val="00BD4519"/>
    <w:rsid w:val="00BD4C57"/>
    <w:rsid w:val="00BD5D69"/>
    <w:rsid w:val="00BE016B"/>
    <w:rsid w:val="00BE0AD9"/>
    <w:rsid w:val="00BE1319"/>
    <w:rsid w:val="00BE39F3"/>
    <w:rsid w:val="00BE436E"/>
    <w:rsid w:val="00BE63B5"/>
    <w:rsid w:val="00BE7DC1"/>
    <w:rsid w:val="00C01A56"/>
    <w:rsid w:val="00C02638"/>
    <w:rsid w:val="00C02EF3"/>
    <w:rsid w:val="00C06465"/>
    <w:rsid w:val="00C07291"/>
    <w:rsid w:val="00C10098"/>
    <w:rsid w:val="00C13E7D"/>
    <w:rsid w:val="00C157F3"/>
    <w:rsid w:val="00C228DD"/>
    <w:rsid w:val="00C22D09"/>
    <w:rsid w:val="00C23050"/>
    <w:rsid w:val="00C30BBD"/>
    <w:rsid w:val="00C33B53"/>
    <w:rsid w:val="00C36E8F"/>
    <w:rsid w:val="00C41D2A"/>
    <w:rsid w:val="00C45D0C"/>
    <w:rsid w:val="00C45E67"/>
    <w:rsid w:val="00C5095C"/>
    <w:rsid w:val="00C50C52"/>
    <w:rsid w:val="00C56161"/>
    <w:rsid w:val="00C56B0E"/>
    <w:rsid w:val="00C608EA"/>
    <w:rsid w:val="00C6254A"/>
    <w:rsid w:val="00C62F4F"/>
    <w:rsid w:val="00C63C62"/>
    <w:rsid w:val="00C65174"/>
    <w:rsid w:val="00C65256"/>
    <w:rsid w:val="00C77758"/>
    <w:rsid w:val="00C81776"/>
    <w:rsid w:val="00C82AA2"/>
    <w:rsid w:val="00C82BCB"/>
    <w:rsid w:val="00C93170"/>
    <w:rsid w:val="00C93E2E"/>
    <w:rsid w:val="00C97C26"/>
    <w:rsid w:val="00CA0277"/>
    <w:rsid w:val="00CA20DA"/>
    <w:rsid w:val="00CA2913"/>
    <w:rsid w:val="00CA3061"/>
    <w:rsid w:val="00CA4516"/>
    <w:rsid w:val="00CB41F5"/>
    <w:rsid w:val="00CB7331"/>
    <w:rsid w:val="00CC0E4B"/>
    <w:rsid w:val="00CC1960"/>
    <w:rsid w:val="00CC5C6D"/>
    <w:rsid w:val="00CC5F44"/>
    <w:rsid w:val="00CC6C98"/>
    <w:rsid w:val="00CC76B2"/>
    <w:rsid w:val="00CD6768"/>
    <w:rsid w:val="00CE4706"/>
    <w:rsid w:val="00CE4A82"/>
    <w:rsid w:val="00CF18BC"/>
    <w:rsid w:val="00CF359D"/>
    <w:rsid w:val="00CF4154"/>
    <w:rsid w:val="00CF49A9"/>
    <w:rsid w:val="00D07434"/>
    <w:rsid w:val="00D10E91"/>
    <w:rsid w:val="00D10EA1"/>
    <w:rsid w:val="00D11E5B"/>
    <w:rsid w:val="00D15873"/>
    <w:rsid w:val="00D16287"/>
    <w:rsid w:val="00D1779D"/>
    <w:rsid w:val="00D23A25"/>
    <w:rsid w:val="00D25FA1"/>
    <w:rsid w:val="00D308DF"/>
    <w:rsid w:val="00D40C52"/>
    <w:rsid w:val="00D4496D"/>
    <w:rsid w:val="00D4779B"/>
    <w:rsid w:val="00D50712"/>
    <w:rsid w:val="00D50B5B"/>
    <w:rsid w:val="00D54B47"/>
    <w:rsid w:val="00D618DB"/>
    <w:rsid w:val="00D75097"/>
    <w:rsid w:val="00D80821"/>
    <w:rsid w:val="00D808D7"/>
    <w:rsid w:val="00D820FE"/>
    <w:rsid w:val="00D82C9B"/>
    <w:rsid w:val="00D90687"/>
    <w:rsid w:val="00D91833"/>
    <w:rsid w:val="00D91876"/>
    <w:rsid w:val="00D963EE"/>
    <w:rsid w:val="00D96A91"/>
    <w:rsid w:val="00DA0EC6"/>
    <w:rsid w:val="00DA3B2E"/>
    <w:rsid w:val="00DA4E79"/>
    <w:rsid w:val="00DA6317"/>
    <w:rsid w:val="00DB02E1"/>
    <w:rsid w:val="00DB18A6"/>
    <w:rsid w:val="00DB3A35"/>
    <w:rsid w:val="00DB63C7"/>
    <w:rsid w:val="00DB79AF"/>
    <w:rsid w:val="00DC24B4"/>
    <w:rsid w:val="00DC30D9"/>
    <w:rsid w:val="00DC5E4B"/>
    <w:rsid w:val="00DD59E2"/>
    <w:rsid w:val="00DE4655"/>
    <w:rsid w:val="00DE5A7F"/>
    <w:rsid w:val="00DF1095"/>
    <w:rsid w:val="00DF7154"/>
    <w:rsid w:val="00E04BC2"/>
    <w:rsid w:val="00E04F7A"/>
    <w:rsid w:val="00E0559D"/>
    <w:rsid w:val="00E0585A"/>
    <w:rsid w:val="00E066BB"/>
    <w:rsid w:val="00E07B82"/>
    <w:rsid w:val="00E21D93"/>
    <w:rsid w:val="00E25FD0"/>
    <w:rsid w:val="00E26264"/>
    <w:rsid w:val="00E328D8"/>
    <w:rsid w:val="00E34EA1"/>
    <w:rsid w:val="00E37B31"/>
    <w:rsid w:val="00E42868"/>
    <w:rsid w:val="00E42BDB"/>
    <w:rsid w:val="00E430D8"/>
    <w:rsid w:val="00E53082"/>
    <w:rsid w:val="00E54B54"/>
    <w:rsid w:val="00E561FA"/>
    <w:rsid w:val="00E616A0"/>
    <w:rsid w:val="00E63545"/>
    <w:rsid w:val="00E64D61"/>
    <w:rsid w:val="00E66F0C"/>
    <w:rsid w:val="00E70944"/>
    <w:rsid w:val="00E7327F"/>
    <w:rsid w:val="00E73433"/>
    <w:rsid w:val="00E753CD"/>
    <w:rsid w:val="00E90947"/>
    <w:rsid w:val="00E92468"/>
    <w:rsid w:val="00E94026"/>
    <w:rsid w:val="00E961F3"/>
    <w:rsid w:val="00EA1318"/>
    <w:rsid w:val="00EA1707"/>
    <w:rsid w:val="00EA267A"/>
    <w:rsid w:val="00EA6A82"/>
    <w:rsid w:val="00EA79FB"/>
    <w:rsid w:val="00EB1DEA"/>
    <w:rsid w:val="00EB4FBB"/>
    <w:rsid w:val="00EB5D0C"/>
    <w:rsid w:val="00EC7C7F"/>
    <w:rsid w:val="00ED0C1F"/>
    <w:rsid w:val="00ED139C"/>
    <w:rsid w:val="00ED72C6"/>
    <w:rsid w:val="00EE0A6C"/>
    <w:rsid w:val="00EE32D7"/>
    <w:rsid w:val="00EF2BE0"/>
    <w:rsid w:val="00F010E0"/>
    <w:rsid w:val="00F04BAA"/>
    <w:rsid w:val="00F059F3"/>
    <w:rsid w:val="00F061ED"/>
    <w:rsid w:val="00F07750"/>
    <w:rsid w:val="00F1220F"/>
    <w:rsid w:val="00F12955"/>
    <w:rsid w:val="00F16184"/>
    <w:rsid w:val="00F163DF"/>
    <w:rsid w:val="00F20F62"/>
    <w:rsid w:val="00F234D3"/>
    <w:rsid w:val="00F31790"/>
    <w:rsid w:val="00F32FDC"/>
    <w:rsid w:val="00F3490F"/>
    <w:rsid w:val="00F362E2"/>
    <w:rsid w:val="00F37E0F"/>
    <w:rsid w:val="00F408F9"/>
    <w:rsid w:val="00F42A7E"/>
    <w:rsid w:val="00F452AD"/>
    <w:rsid w:val="00F47190"/>
    <w:rsid w:val="00F519A7"/>
    <w:rsid w:val="00F51A5E"/>
    <w:rsid w:val="00F52A30"/>
    <w:rsid w:val="00F61BC5"/>
    <w:rsid w:val="00F651F2"/>
    <w:rsid w:val="00F775C9"/>
    <w:rsid w:val="00F83693"/>
    <w:rsid w:val="00F83CB3"/>
    <w:rsid w:val="00F87D70"/>
    <w:rsid w:val="00F90DF1"/>
    <w:rsid w:val="00FA2E63"/>
    <w:rsid w:val="00FA6DE0"/>
    <w:rsid w:val="00FB1829"/>
    <w:rsid w:val="00FB2B87"/>
    <w:rsid w:val="00FB7A63"/>
    <w:rsid w:val="00FC01A4"/>
    <w:rsid w:val="00FC04E6"/>
    <w:rsid w:val="00FE01D8"/>
    <w:rsid w:val="00FF11DF"/>
    <w:rsid w:val="00FF12DA"/>
    <w:rsid w:val="00FF219D"/>
    <w:rsid w:val="00FF5F02"/>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2DF"/>
  <w15:chartTrackingRefBased/>
  <w15:docId w15:val="{22BE5F37-9464-4264-8363-7D08178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F44"/>
    <w:pPr>
      <w:spacing w:after="0" w:line="240" w:lineRule="auto"/>
    </w:pPr>
  </w:style>
  <w:style w:type="table" w:styleId="TableGrid">
    <w:name w:val="Table Grid"/>
    <w:basedOn w:val="TableNormal"/>
    <w:uiPriority w:val="59"/>
    <w:rsid w:val="007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DA"/>
    <w:pPr>
      <w:ind w:left="720"/>
    </w:pPr>
    <w:rPr>
      <w:rFonts w:ascii="Times New Roman" w:eastAsia="Times New Roman" w:hAnsi="Times New Roman"/>
      <w:b/>
      <w:sz w:val="24"/>
      <w:szCs w:val="24"/>
      <w:lang w:val="en-US"/>
    </w:rPr>
  </w:style>
  <w:style w:type="paragraph" w:styleId="BalloonText">
    <w:name w:val="Balloon Text"/>
    <w:basedOn w:val="Normal"/>
    <w:link w:val="BalloonTextChar"/>
    <w:uiPriority w:val="99"/>
    <w:semiHidden/>
    <w:unhideWhenUsed/>
    <w:rsid w:val="00D23A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3A25"/>
    <w:rPr>
      <w:rFonts w:ascii="Times New Roman" w:eastAsia="Calibri" w:hAnsi="Times New Roman" w:cs="Times New Roman"/>
      <w:sz w:val="18"/>
      <w:szCs w:val="18"/>
    </w:rPr>
  </w:style>
  <w:style w:type="paragraph" w:customStyle="1" w:styleId="gmail-msonospacing">
    <w:name w:val="gmail-msonospacing"/>
    <w:basedOn w:val="Normal"/>
    <w:rsid w:val="00300468"/>
    <w:pPr>
      <w:spacing w:before="100" w:beforeAutospacing="1" w:after="100" w:afterAutospacing="1"/>
    </w:pPr>
    <w:rPr>
      <w:rFonts w:eastAsiaTheme="minorHAnsi" w:cs="Calibri"/>
      <w:lang w:eastAsia="en-GB"/>
    </w:rPr>
  </w:style>
  <w:style w:type="paragraph" w:customStyle="1" w:styleId="gmail-msonormal">
    <w:name w:val="gmail-msonormal"/>
    <w:basedOn w:val="Normal"/>
    <w:rsid w:val="00300468"/>
    <w:pPr>
      <w:spacing w:before="100" w:beforeAutospacing="1" w:after="100" w:afterAutospacing="1"/>
    </w:pPr>
    <w:rPr>
      <w:rFonts w:eastAsiaTheme="minorHAnsi" w:cs="Calibri"/>
      <w:lang w:eastAsia="en-GB"/>
    </w:rPr>
  </w:style>
  <w:style w:type="character" w:customStyle="1" w:styleId="hgkelc">
    <w:name w:val="hgkelc"/>
    <w:basedOn w:val="DefaultParagraphFont"/>
    <w:rsid w:val="00F51A5E"/>
  </w:style>
  <w:style w:type="paragraph" w:styleId="Header">
    <w:name w:val="header"/>
    <w:basedOn w:val="Normal"/>
    <w:link w:val="HeaderChar"/>
    <w:uiPriority w:val="99"/>
    <w:unhideWhenUsed/>
    <w:rsid w:val="006629EF"/>
    <w:pPr>
      <w:tabs>
        <w:tab w:val="center" w:pos="4513"/>
        <w:tab w:val="right" w:pos="9026"/>
      </w:tabs>
    </w:pPr>
  </w:style>
  <w:style w:type="character" w:customStyle="1" w:styleId="HeaderChar">
    <w:name w:val="Header Char"/>
    <w:basedOn w:val="DefaultParagraphFont"/>
    <w:link w:val="Header"/>
    <w:uiPriority w:val="99"/>
    <w:rsid w:val="006629EF"/>
    <w:rPr>
      <w:rFonts w:ascii="Calibri" w:eastAsia="Calibri" w:hAnsi="Calibri" w:cs="Times New Roman"/>
    </w:rPr>
  </w:style>
  <w:style w:type="paragraph" w:styleId="Footer">
    <w:name w:val="footer"/>
    <w:basedOn w:val="Normal"/>
    <w:link w:val="FooterChar"/>
    <w:uiPriority w:val="99"/>
    <w:unhideWhenUsed/>
    <w:rsid w:val="006629EF"/>
    <w:pPr>
      <w:tabs>
        <w:tab w:val="center" w:pos="4513"/>
        <w:tab w:val="right" w:pos="9026"/>
      </w:tabs>
    </w:pPr>
  </w:style>
  <w:style w:type="character" w:customStyle="1" w:styleId="FooterChar">
    <w:name w:val="Footer Char"/>
    <w:basedOn w:val="DefaultParagraphFont"/>
    <w:link w:val="Footer"/>
    <w:uiPriority w:val="99"/>
    <w:rsid w:val="006629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710">
      <w:bodyDiv w:val="1"/>
      <w:marLeft w:val="0"/>
      <w:marRight w:val="0"/>
      <w:marTop w:val="0"/>
      <w:marBottom w:val="0"/>
      <w:divBdr>
        <w:top w:val="none" w:sz="0" w:space="0" w:color="auto"/>
        <w:left w:val="none" w:sz="0" w:space="0" w:color="auto"/>
        <w:bottom w:val="none" w:sz="0" w:space="0" w:color="auto"/>
        <w:right w:val="none" w:sz="0" w:space="0" w:color="auto"/>
      </w:divBdr>
    </w:div>
    <w:div w:id="736824880">
      <w:bodyDiv w:val="1"/>
      <w:marLeft w:val="0"/>
      <w:marRight w:val="0"/>
      <w:marTop w:val="0"/>
      <w:marBottom w:val="0"/>
      <w:divBdr>
        <w:top w:val="none" w:sz="0" w:space="0" w:color="auto"/>
        <w:left w:val="none" w:sz="0" w:space="0" w:color="auto"/>
        <w:bottom w:val="none" w:sz="0" w:space="0" w:color="auto"/>
        <w:right w:val="none" w:sz="0" w:space="0" w:color="auto"/>
      </w:divBdr>
    </w:div>
    <w:div w:id="956374223">
      <w:bodyDiv w:val="1"/>
      <w:marLeft w:val="0"/>
      <w:marRight w:val="0"/>
      <w:marTop w:val="0"/>
      <w:marBottom w:val="0"/>
      <w:divBdr>
        <w:top w:val="none" w:sz="0" w:space="0" w:color="auto"/>
        <w:left w:val="none" w:sz="0" w:space="0" w:color="auto"/>
        <w:bottom w:val="none" w:sz="0" w:space="0" w:color="auto"/>
        <w:right w:val="none" w:sz="0" w:space="0" w:color="auto"/>
      </w:divBdr>
    </w:div>
    <w:div w:id="1292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45A3-996E-4B3E-90AC-8B8E94DF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Bassett</dc:creator>
  <cp:keywords/>
  <dc:description/>
  <cp:lastModifiedBy>Robert</cp:lastModifiedBy>
  <cp:revision>46</cp:revision>
  <dcterms:created xsi:type="dcterms:W3CDTF">2019-12-06T18:34:00Z</dcterms:created>
  <dcterms:modified xsi:type="dcterms:W3CDTF">2021-01-29T14:41:00Z</dcterms:modified>
</cp:coreProperties>
</file>